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28EB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0" w:firstLineChars="200"/>
        <w:jc w:val="center"/>
        <w:textAlignment w:val="auto"/>
        <w:rPr>
          <w:rFonts w:asciiTheme="majorEastAsia" w:hAnsiTheme="majorEastAsia" w:eastAsiaTheme="majorEastAsia"/>
          <w:bCs/>
          <w:color w:val="0D0D0D" w:themeColor="text1" w:themeTint="F2"/>
          <w:sz w:val="44"/>
          <w:szCs w:val="44"/>
          <w14:textFill>
            <w14:solidFill>
              <w14:schemeClr w14:val="tx1">
                <w14:lumMod w14:val="95000"/>
                <w14:lumOff w14:val="5000"/>
              </w14:schemeClr>
            </w14:solidFill>
          </w14:textFill>
        </w:rPr>
      </w:pPr>
    </w:p>
    <w:p w14:paraId="26F8CAF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0" w:firstLineChars="200"/>
        <w:jc w:val="center"/>
        <w:textAlignment w:val="auto"/>
        <w:rPr>
          <w:rFonts w:asciiTheme="majorEastAsia" w:hAnsiTheme="majorEastAsia" w:eastAsiaTheme="majorEastAsia"/>
          <w:bCs/>
          <w:color w:val="0D0D0D" w:themeColor="text1" w:themeTint="F2"/>
          <w:sz w:val="44"/>
          <w:szCs w:val="44"/>
          <w14:textFill>
            <w14:solidFill>
              <w14:schemeClr w14:val="tx1">
                <w14:lumMod w14:val="95000"/>
                <w14:lumOff w14:val="5000"/>
              </w14:schemeClr>
            </w14:solidFill>
          </w14:textFill>
        </w:rPr>
      </w:pPr>
    </w:p>
    <w:p w14:paraId="596B95AF">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ascii="宋体" w:hAnsi="宋体" w:cs="宋体"/>
          <w:bCs/>
          <w:sz w:val="44"/>
          <w:szCs w:val="44"/>
        </w:rPr>
      </w:pPr>
      <w:r>
        <w:rPr>
          <w:rFonts w:hint="eastAsia" w:ascii="宋体" w:hAnsi="宋体" w:cs="宋体"/>
          <w:bCs/>
          <w:sz w:val="44"/>
          <w:szCs w:val="44"/>
        </w:rPr>
        <w:t>202</w:t>
      </w:r>
      <w:r>
        <w:rPr>
          <w:rFonts w:hint="eastAsia" w:ascii="宋体" w:hAnsi="宋体" w:cs="宋体"/>
          <w:bCs/>
          <w:sz w:val="44"/>
          <w:szCs w:val="44"/>
          <w:lang w:val="en-US" w:eastAsia="zh-CN"/>
        </w:rPr>
        <w:t>6</w:t>
      </w:r>
      <w:r>
        <w:rPr>
          <w:rFonts w:hint="eastAsia" w:ascii="宋体" w:hAnsi="宋体" w:cs="宋体"/>
          <w:bCs/>
          <w:sz w:val="44"/>
          <w:szCs w:val="44"/>
        </w:rPr>
        <w:t>年度</w:t>
      </w:r>
      <w:r>
        <w:rPr>
          <w:rFonts w:hint="eastAsia" w:ascii="宋体" w:hAnsi="宋体" w:cs="宋体"/>
          <w:bCs/>
          <w:sz w:val="44"/>
          <w:szCs w:val="44"/>
          <w:lang w:val="en-US" w:eastAsia="zh-CN"/>
        </w:rPr>
        <w:t>通州</w:t>
      </w:r>
      <w:r>
        <w:rPr>
          <w:rFonts w:hint="eastAsia" w:ascii="宋体" w:hAnsi="宋体" w:cs="宋体"/>
          <w:bCs/>
          <w:sz w:val="44"/>
          <w:szCs w:val="44"/>
        </w:rPr>
        <w:t>区</w:t>
      </w:r>
      <w:r>
        <w:rPr>
          <w:rFonts w:hint="eastAsia" w:ascii="宋体" w:hAnsi="宋体" w:cs="宋体"/>
          <w:bCs/>
          <w:sz w:val="44"/>
          <w:szCs w:val="44"/>
          <w:lang w:eastAsia="zh-CN"/>
        </w:rPr>
        <w:t>回收的废旧地膜出售</w:t>
      </w:r>
      <w:r>
        <w:rPr>
          <w:rFonts w:hint="eastAsia" w:ascii="宋体" w:hAnsi="宋体" w:cs="宋体"/>
          <w:bCs/>
          <w:sz w:val="44"/>
          <w:szCs w:val="44"/>
        </w:rPr>
        <w:t>处置</w:t>
      </w:r>
    </w:p>
    <w:p w14:paraId="66630859">
      <w:pPr>
        <w:keepNext w:val="0"/>
        <w:keepLines w:val="0"/>
        <w:pageBreakBefore w:val="0"/>
        <w:widowControl w:val="0"/>
        <w:kinsoku/>
        <w:wordWrap/>
        <w:overflowPunct/>
        <w:topLinePunct w:val="0"/>
        <w:autoSpaceDE/>
        <w:autoSpaceDN/>
        <w:bidi w:val="0"/>
        <w:adjustRightInd/>
        <w:snapToGrid/>
        <w:spacing w:line="1000" w:lineRule="exact"/>
        <w:ind w:right="0" w:rightChars="0"/>
        <w:jc w:val="both"/>
        <w:textAlignment w:val="auto"/>
        <w:rPr>
          <w:rFonts w:asciiTheme="majorEastAsia" w:hAnsiTheme="majorEastAsia" w:eastAsiaTheme="majorEastAsia"/>
          <w:color w:val="0D0D0D" w:themeColor="text1" w:themeTint="F2"/>
          <w:sz w:val="84"/>
          <w14:textFill>
            <w14:solidFill>
              <w14:schemeClr w14:val="tx1">
                <w14:lumMod w14:val="95000"/>
                <w14:lumOff w14:val="5000"/>
              </w14:schemeClr>
            </w14:solidFill>
          </w14:textFill>
        </w:rPr>
      </w:pPr>
    </w:p>
    <w:p w14:paraId="77E8190F">
      <w:pPr>
        <w:keepNext w:val="0"/>
        <w:keepLines w:val="0"/>
        <w:pageBreakBefore w:val="0"/>
        <w:widowControl w:val="0"/>
        <w:kinsoku/>
        <w:wordWrap/>
        <w:overflowPunct/>
        <w:topLinePunct w:val="0"/>
        <w:autoSpaceDE/>
        <w:autoSpaceDN/>
        <w:bidi w:val="0"/>
        <w:adjustRightInd/>
        <w:snapToGrid/>
        <w:spacing w:line="1000" w:lineRule="exact"/>
        <w:ind w:right="0" w:rightChars="0"/>
        <w:jc w:val="center"/>
        <w:textAlignment w:val="auto"/>
        <w:rPr>
          <w:rFonts w:hint="eastAsia" w:asciiTheme="majorEastAsia" w:hAnsiTheme="majorEastAsia" w:eastAsiaTheme="majorEastAsia"/>
          <w:color w:val="0D0D0D" w:themeColor="text1" w:themeTint="F2"/>
          <w:sz w:val="84"/>
          <w:lang w:eastAsia="zh-CN"/>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84"/>
          <w14:textFill>
            <w14:solidFill>
              <w14:schemeClr w14:val="tx1">
                <w14:lumMod w14:val="95000"/>
                <w14:lumOff w14:val="5000"/>
              </w14:schemeClr>
            </w14:solidFill>
          </w14:textFill>
        </w:rPr>
        <w:t>招标文件</w:t>
      </w:r>
    </w:p>
    <w:p w14:paraId="5FBA40B9">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heme="majorEastAsia" w:hAnsiTheme="majorEastAsia" w:eastAsiaTheme="majorEastAsia"/>
          <w:color w:val="0D0D0D" w:themeColor="text1" w:themeTint="F2"/>
          <w:sz w:val="32"/>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32"/>
          <w14:textFill>
            <w14:solidFill>
              <w14:schemeClr w14:val="tx1">
                <w14:lumMod w14:val="95000"/>
                <w14:lumOff w14:val="5000"/>
              </w14:schemeClr>
            </w14:solidFill>
          </w14:textFill>
        </w:rPr>
        <w:t>（资格后审）</w:t>
      </w:r>
    </w:p>
    <w:p w14:paraId="41D607B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asciiTheme="majorEastAsia" w:hAnsiTheme="majorEastAsia" w:eastAsiaTheme="majorEastAsia"/>
          <w:color w:val="0D0D0D" w:themeColor="text1" w:themeTint="F2"/>
          <w:sz w:val="32"/>
          <w14:textFill>
            <w14:solidFill>
              <w14:schemeClr w14:val="tx1">
                <w14:lumMod w14:val="95000"/>
                <w14:lumOff w14:val="5000"/>
              </w14:schemeClr>
            </w14:solidFill>
          </w14:textFill>
        </w:rPr>
      </w:pPr>
    </w:p>
    <w:p w14:paraId="670BD2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asciiTheme="majorEastAsia" w:hAnsiTheme="majorEastAsia" w:eastAsiaTheme="majorEastAsia"/>
          <w:color w:val="0D0D0D" w:themeColor="text1" w:themeTint="F2"/>
          <w:sz w:val="32"/>
          <w14:textFill>
            <w14:solidFill>
              <w14:schemeClr w14:val="tx1">
                <w14:lumMod w14:val="95000"/>
                <w14:lumOff w14:val="5000"/>
              </w14:schemeClr>
            </w14:solidFill>
          </w14:textFill>
        </w:rPr>
      </w:pPr>
    </w:p>
    <w:p w14:paraId="36C7B3F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asciiTheme="majorEastAsia" w:hAnsiTheme="majorEastAsia" w:eastAsiaTheme="majorEastAsia"/>
          <w:color w:val="0D0D0D" w:themeColor="text1" w:themeTint="F2"/>
          <w:sz w:val="32"/>
          <w14:textFill>
            <w14:solidFill>
              <w14:schemeClr w14:val="tx1">
                <w14:lumMod w14:val="95000"/>
                <w14:lumOff w14:val="5000"/>
              </w14:schemeClr>
            </w14:solidFill>
          </w14:textFill>
        </w:rPr>
      </w:pPr>
    </w:p>
    <w:p w14:paraId="31BB926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heme="majorEastAsia" w:hAnsiTheme="majorEastAsia" w:eastAsiaTheme="majorEastAsia"/>
          <w:color w:val="0D0D0D" w:themeColor="text1" w:themeTint="F2"/>
          <w:sz w:val="32"/>
          <w14:textFill>
            <w14:solidFill>
              <w14:schemeClr w14:val="tx1">
                <w14:lumMod w14:val="95000"/>
                <w14:lumOff w14:val="5000"/>
              </w14:schemeClr>
            </w14:solidFill>
          </w14:textFill>
        </w:rPr>
      </w:pPr>
    </w:p>
    <w:p w14:paraId="3C6FE89A">
      <w:pPr>
        <w:pStyle w:val="2"/>
        <w:rPr>
          <w:rFonts w:asciiTheme="majorEastAsia" w:hAnsiTheme="majorEastAsia" w:eastAsiaTheme="majorEastAsia"/>
          <w:color w:val="0D0D0D" w:themeColor="text1" w:themeTint="F2"/>
          <w:sz w:val="32"/>
          <w14:textFill>
            <w14:solidFill>
              <w14:schemeClr w14:val="tx1">
                <w14:lumMod w14:val="95000"/>
                <w14:lumOff w14:val="5000"/>
              </w14:schemeClr>
            </w14:solidFill>
          </w14:textFill>
        </w:rPr>
      </w:pPr>
    </w:p>
    <w:p w14:paraId="58F1483F">
      <w:pPr>
        <w:pStyle w:val="2"/>
        <w:rPr>
          <w:rFonts w:asciiTheme="majorEastAsia" w:hAnsiTheme="majorEastAsia" w:eastAsiaTheme="majorEastAsia"/>
          <w:color w:val="0D0D0D" w:themeColor="text1" w:themeTint="F2"/>
          <w:sz w:val="32"/>
          <w14:textFill>
            <w14:solidFill>
              <w14:schemeClr w14:val="tx1">
                <w14:lumMod w14:val="95000"/>
                <w14:lumOff w14:val="5000"/>
              </w14:schemeClr>
            </w14:solidFill>
          </w14:textFill>
        </w:rPr>
      </w:pPr>
    </w:p>
    <w:p w14:paraId="12003097">
      <w:pPr>
        <w:pStyle w:val="2"/>
        <w:rPr>
          <w:rFonts w:asciiTheme="majorEastAsia" w:hAnsiTheme="majorEastAsia" w:eastAsiaTheme="majorEastAsia"/>
          <w:color w:val="0D0D0D" w:themeColor="text1" w:themeTint="F2"/>
          <w:sz w:val="32"/>
          <w14:textFill>
            <w14:solidFill>
              <w14:schemeClr w14:val="tx1">
                <w14:lumMod w14:val="95000"/>
                <w14:lumOff w14:val="5000"/>
              </w14:schemeClr>
            </w14:solidFill>
          </w14:textFill>
        </w:rPr>
      </w:pPr>
    </w:p>
    <w:p w14:paraId="76A1B6E9">
      <w:pPr>
        <w:pStyle w:val="2"/>
        <w:rPr>
          <w:rFonts w:asciiTheme="majorEastAsia" w:hAnsiTheme="majorEastAsia" w:eastAsiaTheme="majorEastAsia"/>
          <w:color w:val="0D0D0D" w:themeColor="text1" w:themeTint="F2"/>
          <w:sz w:val="32"/>
          <w14:textFill>
            <w14:solidFill>
              <w14:schemeClr w14:val="tx1">
                <w14:lumMod w14:val="95000"/>
                <w14:lumOff w14:val="5000"/>
              </w14:schemeClr>
            </w14:solidFill>
          </w14:textFill>
        </w:rPr>
      </w:pPr>
    </w:p>
    <w:p w14:paraId="26D06EC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Theme="majorEastAsia" w:hAnsiTheme="majorEastAsia" w:eastAsiaTheme="majorEastAsia"/>
          <w:color w:val="0D0D0D" w:themeColor="text1" w:themeTint="F2"/>
          <w:sz w:val="32"/>
          <w14:textFill>
            <w14:solidFill>
              <w14:schemeClr w14:val="tx1">
                <w14:lumMod w14:val="95000"/>
                <w14:lumOff w14:val="5000"/>
              </w14:schemeClr>
            </w14:solidFill>
          </w14:textFill>
        </w:rPr>
      </w:pPr>
    </w:p>
    <w:p w14:paraId="5552A8C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0"/>
        <w:rPr>
          <w:rFonts w:asciiTheme="majorEastAsia" w:hAnsiTheme="majorEastAsia" w:eastAsiaTheme="majorEastAsia"/>
          <w:color w:val="0D0D0D" w:themeColor="text1" w:themeTint="F2"/>
          <w:sz w:val="32"/>
          <w:szCs w:val="32"/>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32"/>
          <w:szCs w:val="32"/>
          <w:lang w:eastAsia="zh-CN"/>
          <w14:textFill>
            <w14:solidFill>
              <w14:schemeClr w14:val="tx1">
                <w14:lumMod w14:val="95000"/>
                <w14:lumOff w14:val="5000"/>
              </w14:schemeClr>
            </w14:solidFill>
          </w14:textFill>
        </w:rPr>
        <w:t>招标</w:t>
      </w:r>
      <w:r>
        <w:rPr>
          <w:rFonts w:hint="eastAsia" w:asciiTheme="majorEastAsia" w:hAnsiTheme="majorEastAsia" w:eastAsiaTheme="majorEastAsia"/>
          <w:color w:val="0D0D0D" w:themeColor="text1" w:themeTint="F2"/>
          <w:sz w:val="32"/>
          <w:szCs w:val="32"/>
          <w14:textFill>
            <w14:solidFill>
              <w14:schemeClr w14:val="tx1">
                <w14:lumMod w14:val="95000"/>
                <w14:lumOff w14:val="5000"/>
              </w14:schemeClr>
            </w14:solidFill>
          </w14:textFill>
        </w:rPr>
        <w:t>人：南通市通州区供销合作总社</w:t>
      </w:r>
    </w:p>
    <w:p w14:paraId="7D60C83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0"/>
        <w:rPr>
          <w:rFonts w:asciiTheme="majorEastAsia" w:hAnsiTheme="majorEastAsia" w:eastAsiaTheme="majorEastAsia"/>
          <w:color w:val="0D0D0D" w:themeColor="text1" w:themeTint="F2"/>
          <w:sz w:val="32"/>
          <w:szCs w:val="32"/>
          <w14:textFill>
            <w14:solidFill>
              <w14:schemeClr w14:val="tx1">
                <w14:lumMod w14:val="95000"/>
                <w14:lumOff w14:val="5000"/>
              </w14:schemeClr>
            </w14:solidFill>
          </w14:textFill>
        </w:rPr>
      </w:pPr>
    </w:p>
    <w:p w14:paraId="488DEB1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asciiTheme="majorEastAsia" w:hAnsiTheme="majorEastAsia" w:eastAsiaTheme="majorEastAsia"/>
          <w:color w:val="0D0D0D" w:themeColor="text1" w:themeTint="F2"/>
          <w:sz w:val="32"/>
          <w:szCs w:val="32"/>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32"/>
          <w:szCs w:val="32"/>
          <w14:textFill>
            <w14:solidFill>
              <w14:schemeClr w14:val="tx1">
                <w14:lumMod w14:val="95000"/>
                <w14:lumOff w14:val="5000"/>
              </w14:schemeClr>
            </w14:solidFill>
          </w14:textFill>
        </w:rPr>
        <w:t>202</w:t>
      </w:r>
      <w:r>
        <w:rPr>
          <w:rFonts w:hint="eastAsia" w:asciiTheme="majorEastAsia" w:hAnsiTheme="majorEastAsia" w:eastAsiaTheme="majorEastAsia"/>
          <w:color w:val="0D0D0D" w:themeColor="text1" w:themeTint="F2"/>
          <w:sz w:val="32"/>
          <w:szCs w:val="32"/>
          <w:lang w:val="en-US" w:eastAsia="zh-CN"/>
          <w14:textFill>
            <w14:solidFill>
              <w14:schemeClr w14:val="tx1">
                <w14:lumMod w14:val="95000"/>
                <w14:lumOff w14:val="5000"/>
              </w14:schemeClr>
            </w14:solidFill>
          </w14:textFill>
        </w:rPr>
        <w:t>5</w:t>
      </w:r>
      <w:r>
        <w:rPr>
          <w:rFonts w:hint="eastAsia" w:asciiTheme="majorEastAsia" w:hAnsiTheme="majorEastAsia" w:eastAsiaTheme="majorEastAsia"/>
          <w:color w:val="0D0D0D" w:themeColor="text1" w:themeTint="F2"/>
          <w:sz w:val="32"/>
          <w:szCs w:val="32"/>
          <w14:textFill>
            <w14:solidFill>
              <w14:schemeClr w14:val="tx1">
                <w14:lumMod w14:val="95000"/>
                <w14:lumOff w14:val="5000"/>
              </w14:schemeClr>
            </w14:solidFill>
          </w14:textFill>
        </w:rPr>
        <w:t>年</w:t>
      </w:r>
      <w:r>
        <w:rPr>
          <w:rFonts w:hint="eastAsia" w:asciiTheme="majorEastAsia" w:hAnsiTheme="majorEastAsia" w:eastAsiaTheme="majorEastAsia"/>
          <w:color w:val="0D0D0D" w:themeColor="text1" w:themeTint="F2"/>
          <w:sz w:val="32"/>
          <w:szCs w:val="32"/>
          <w:lang w:val="en-US" w:eastAsia="zh-CN"/>
          <w14:textFill>
            <w14:solidFill>
              <w14:schemeClr w14:val="tx1">
                <w14:lumMod w14:val="95000"/>
                <w14:lumOff w14:val="5000"/>
              </w14:schemeClr>
            </w14:solidFill>
          </w14:textFill>
        </w:rPr>
        <w:t>11</w:t>
      </w:r>
      <w:r>
        <w:rPr>
          <w:rFonts w:hint="eastAsia" w:asciiTheme="majorEastAsia" w:hAnsiTheme="majorEastAsia" w:eastAsiaTheme="majorEastAsia"/>
          <w:color w:val="0D0D0D" w:themeColor="text1" w:themeTint="F2"/>
          <w:sz w:val="32"/>
          <w:szCs w:val="32"/>
          <w14:textFill>
            <w14:solidFill>
              <w14:schemeClr w14:val="tx1">
                <w14:lumMod w14:val="95000"/>
                <w14:lumOff w14:val="5000"/>
              </w14:schemeClr>
            </w14:solidFill>
          </w14:textFill>
        </w:rPr>
        <w:t>月</w:t>
      </w:r>
      <w:r>
        <w:rPr>
          <w:rFonts w:hint="eastAsia" w:asciiTheme="majorEastAsia" w:hAnsiTheme="majorEastAsia" w:eastAsiaTheme="majorEastAsia"/>
          <w:color w:val="0D0D0D" w:themeColor="text1" w:themeTint="F2"/>
          <w:sz w:val="32"/>
          <w:szCs w:val="32"/>
          <w:lang w:val="en-US" w:eastAsia="zh-CN"/>
          <w14:textFill>
            <w14:solidFill>
              <w14:schemeClr w14:val="tx1">
                <w14:lumMod w14:val="95000"/>
                <w14:lumOff w14:val="5000"/>
              </w14:schemeClr>
            </w14:solidFill>
          </w14:textFill>
        </w:rPr>
        <w:t>20</w:t>
      </w:r>
      <w:r>
        <w:rPr>
          <w:rFonts w:hint="eastAsia" w:asciiTheme="majorEastAsia" w:hAnsiTheme="majorEastAsia" w:eastAsiaTheme="majorEastAsia"/>
          <w:color w:val="0D0D0D" w:themeColor="text1" w:themeTint="F2"/>
          <w:sz w:val="32"/>
          <w:szCs w:val="32"/>
          <w14:textFill>
            <w14:solidFill>
              <w14:schemeClr w14:val="tx1">
                <w14:lumMod w14:val="95000"/>
                <w14:lumOff w14:val="5000"/>
              </w14:schemeClr>
            </w14:solidFill>
          </w14:textFill>
        </w:rPr>
        <w:t>日</w:t>
      </w:r>
    </w:p>
    <w:p w14:paraId="318ECBF1">
      <w:pPr>
        <w:pageBreakBefore w:val="0"/>
        <w:bidi w:val="0"/>
        <w:spacing w:line="400" w:lineRule="exact"/>
        <w:ind w:left="0" w:leftChars="0" w:right="0" w:rightChars="0" w:firstLine="420" w:firstLineChars="200"/>
        <w:jc w:val="center"/>
        <w:rPr>
          <w:rFonts w:hint="eastAsia" w:asciiTheme="majorEastAsia" w:hAnsiTheme="majorEastAsia" w:eastAsiaTheme="majorEastAsia"/>
          <w:color w:val="0D0D0D" w:themeColor="text1" w:themeTint="F2"/>
          <w:lang w:eastAsia="zh-CN"/>
          <w14:textFill>
            <w14:solidFill>
              <w14:schemeClr w14:val="tx1">
                <w14:lumMod w14:val="95000"/>
                <w14:lumOff w14:val="5000"/>
              </w14:schemeClr>
            </w14:solidFill>
          </w14:textFill>
        </w:rPr>
      </w:pPr>
      <w:r>
        <w:rPr>
          <w:rFonts w:asciiTheme="majorEastAsia" w:hAnsiTheme="majorEastAsia" w:eastAsiaTheme="majorEastAsia"/>
          <w:color w:val="0D0D0D" w:themeColor="text1" w:themeTint="F2"/>
          <w14:textFill>
            <w14:solidFill>
              <w14:schemeClr w14:val="tx1">
                <w14:lumMod w14:val="95000"/>
                <w14:lumOff w14:val="5000"/>
              </w14:schemeClr>
            </w14:solidFill>
          </w14:textFill>
        </w:rPr>
        <mc:AlternateContent>
          <mc:Choice Requires="wps">
            <w:drawing>
              <wp:anchor distT="0" distB="0" distL="114300" distR="114300" simplePos="0" relativeHeight="251660288" behindDoc="0" locked="0" layoutInCell="1" allowOverlap="1">
                <wp:simplePos x="0" y="0"/>
                <wp:positionH relativeFrom="column">
                  <wp:posOffset>2353310</wp:posOffset>
                </wp:positionH>
                <wp:positionV relativeFrom="paragraph">
                  <wp:posOffset>1234440</wp:posOffset>
                </wp:positionV>
                <wp:extent cx="581025" cy="390525"/>
                <wp:effectExtent l="0" t="0" r="9525" b="9525"/>
                <wp:wrapNone/>
                <wp:docPr id="1" name="矩形 2"/>
                <wp:cNvGraphicFramePr/>
                <a:graphic xmlns:a="http://schemas.openxmlformats.org/drawingml/2006/main">
                  <a:graphicData uri="http://schemas.microsoft.com/office/word/2010/wordprocessingShape">
                    <wps:wsp>
                      <wps:cNvSpPr/>
                      <wps:spPr>
                        <a:xfrm>
                          <a:off x="0" y="0"/>
                          <a:ext cx="581025" cy="390525"/>
                        </a:xfrm>
                        <a:prstGeom prst="rect">
                          <a:avLst/>
                        </a:prstGeom>
                        <a:solidFill>
                          <a:srgbClr val="FFFFFF"/>
                        </a:solidFill>
                        <a:ln>
                          <a:noFill/>
                        </a:ln>
                        <a:effectLst/>
                      </wps:spPr>
                      <wps:txbx>
                        <w:txbxContent>
                          <w:p w14:paraId="7C68788B"/>
                        </w:txbxContent>
                      </wps:txbx>
                      <wps:bodyPr upright="1"/>
                    </wps:wsp>
                  </a:graphicData>
                </a:graphic>
              </wp:anchor>
            </w:drawing>
          </mc:Choice>
          <mc:Fallback>
            <w:pict>
              <v:rect id="矩形 2" o:spid="_x0000_s1026" o:spt="1" style="position:absolute;left:0pt;margin-left:185.3pt;margin-top:97.2pt;height:30.75pt;width:45.75pt;z-index:251660288;mso-width-relative:page;mso-height-relative:page;" fillcolor="#FFFFFF" filled="t" stroked="f" coordsize="21600,21600" o:gfxdata="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l4utbZAAAACwEAAA8AAAAAAAAAAQAgAAAAIgAAAGRycy9kb3ducmV2LnhtbFBLAQIU&#10;ABQAAAAIAIdO4kByjwhduQEAAHcDAAAOAAAAAAAAAAEAIAAAACgBAABkcnMvZTJvRG9jLnhtbFBL&#10;BQYAAAAABgAGAFkBAABTBQAAAAA=&#10;">
                <v:fill on="t" focussize="0,0"/>
                <v:stroke on="f"/>
                <v:imagedata o:title=""/>
                <o:lock v:ext="edit" aspectratio="f"/>
                <v:textbox>
                  <w:txbxContent>
                    <w:p w14:paraId="7C68788B"/>
                  </w:txbxContent>
                </v:textbox>
              </v:rect>
            </w:pict>
          </mc:Fallback>
        </mc:AlternateContent>
      </w:r>
    </w:p>
    <w:p w14:paraId="073C600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0" w:firstLineChars="200"/>
        <w:jc w:val="center"/>
        <w:textAlignment w:val="auto"/>
        <w:rPr>
          <w:rFonts w:hint="eastAsia" w:asciiTheme="majorEastAsia" w:hAnsiTheme="majorEastAsia" w:eastAsiaTheme="majorEastAsia"/>
          <w:color w:val="0D0D0D" w:themeColor="text1" w:themeTint="F2"/>
          <w:sz w:val="44"/>
          <w:szCs w:val="44"/>
          <w14:textFill>
            <w14:solidFill>
              <w14:schemeClr w14:val="tx1">
                <w14:lumMod w14:val="95000"/>
                <w14:lumOff w14:val="5000"/>
              </w14:schemeClr>
            </w14:solidFill>
          </w14:textFill>
        </w:rPr>
      </w:pPr>
    </w:p>
    <w:p w14:paraId="7CD4DA8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Theme="majorEastAsia" w:hAnsiTheme="majorEastAsia" w:eastAsiaTheme="majorEastAsia"/>
          <w:color w:val="0D0D0D" w:themeColor="text1" w:themeTint="F2"/>
          <w:sz w:val="44"/>
          <w:szCs w:val="44"/>
          <w14:textFill>
            <w14:solidFill>
              <w14:schemeClr w14:val="tx1">
                <w14:lumMod w14:val="95000"/>
                <w14:lumOff w14:val="5000"/>
              </w14:schemeClr>
            </w14:solidFill>
          </w14:textFill>
        </w:rPr>
      </w:pPr>
    </w:p>
    <w:p w14:paraId="4B3883B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0" w:firstLineChars="200"/>
        <w:jc w:val="center"/>
        <w:textAlignment w:val="auto"/>
        <w:rPr>
          <w:rFonts w:hint="eastAsia" w:asciiTheme="majorEastAsia" w:hAnsiTheme="majorEastAsia" w:eastAsiaTheme="majorEastAsia"/>
          <w:color w:val="0D0D0D" w:themeColor="text1" w:themeTint="F2"/>
          <w:sz w:val="44"/>
          <w:szCs w:val="44"/>
          <w14:textFill>
            <w14:solidFill>
              <w14:schemeClr w14:val="tx1">
                <w14:lumMod w14:val="95000"/>
                <w14:lumOff w14:val="5000"/>
              </w14:schemeClr>
            </w14:solidFill>
          </w14:textFill>
        </w:rPr>
        <w:sectPr>
          <w:headerReference r:id="rId3" w:type="default"/>
          <w:footerReference r:id="rId4" w:type="default"/>
          <w:footerReference r:id="rId5" w:type="even"/>
          <w:pgSz w:w="11906" w:h="16838"/>
          <w:pgMar w:top="1418" w:right="1588" w:bottom="1418" w:left="1365" w:header="851" w:footer="907" w:gutter="0"/>
          <w:pgNumType w:fmt="decimalFullWidth" w:start="0"/>
          <w:cols w:space="720" w:num="1"/>
          <w:titlePg/>
          <w:docGrid w:type="lines" w:linePitch="290" w:charSpace="0"/>
        </w:sectPr>
      </w:pPr>
    </w:p>
    <w:p w14:paraId="664D7D51">
      <w:pPr>
        <w:pageBreakBefore w:val="0"/>
        <w:bidi w:val="0"/>
        <w:spacing w:line="400" w:lineRule="exact"/>
        <w:ind w:left="0" w:leftChars="0" w:right="0" w:rightChars="0" w:firstLine="643" w:firstLineChars="200"/>
        <w:jc w:val="center"/>
        <w:rPr>
          <w:rFonts w:hint="eastAsia" w:asciiTheme="majorEastAsia" w:hAnsiTheme="majorEastAsia" w:eastAsiaTheme="majorEastAsia"/>
          <w:b/>
          <w:color w:val="000000" w:themeColor="text1"/>
          <w:sz w:val="32"/>
          <w:szCs w:val="32"/>
          <w:highlight w:val="none"/>
          <w14:textFill>
            <w14:solidFill>
              <w14:schemeClr w14:val="tx1"/>
            </w14:solidFill>
          </w14:textFill>
        </w:rPr>
      </w:pPr>
      <w:bookmarkStart w:id="0" w:name="_Toc120614210"/>
      <w:bookmarkStart w:id="1" w:name="_Toc16938516"/>
      <w:bookmarkStart w:id="2" w:name="_Toc523127445"/>
      <w:bookmarkStart w:id="3" w:name="_Toc513029200"/>
      <w:bookmarkStart w:id="4" w:name="_Toc479757206"/>
      <w:bookmarkStart w:id="5" w:name="_Toc20823272"/>
      <w:r>
        <w:rPr>
          <w:rFonts w:hint="eastAsia" w:asciiTheme="majorEastAsia" w:hAnsiTheme="majorEastAsia" w:eastAsiaTheme="majorEastAsia"/>
          <w:b/>
          <w:color w:val="000000" w:themeColor="text1"/>
          <w:sz w:val="32"/>
          <w:szCs w:val="32"/>
          <w:highlight w:val="none"/>
          <w14:textFill>
            <w14:solidFill>
              <w14:schemeClr w14:val="tx1"/>
            </w14:solidFill>
          </w14:textFill>
        </w:rPr>
        <w:t>第一章  招标公告</w:t>
      </w:r>
    </w:p>
    <w:bookmarkEnd w:id="0"/>
    <w:p w14:paraId="642FC927">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bookmarkStart w:id="6" w:name="OLE_LINK1"/>
      <w:bookmarkStart w:id="7" w:name="_Toc120614211"/>
    </w:p>
    <w:p w14:paraId="4840E567">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南通市通州区供销合作总社就202</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szCs w:val="24"/>
          <w:highlight w:val="none"/>
          <w14:textFill>
            <w14:solidFill>
              <w14:schemeClr w14:val="tx1"/>
            </w14:solidFill>
          </w14:textFill>
        </w:rPr>
        <w:t>年度通州区</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回收的</w:t>
      </w:r>
      <w:r>
        <w:rPr>
          <w:rFonts w:hint="eastAsia" w:asciiTheme="minorEastAsia" w:hAnsiTheme="minorEastAsia" w:eastAsiaTheme="minorEastAsia"/>
          <w:color w:val="000000" w:themeColor="text1"/>
          <w:sz w:val="24"/>
          <w:szCs w:val="24"/>
          <w:highlight w:val="none"/>
          <w14:textFill>
            <w14:solidFill>
              <w14:schemeClr w14:val="tx1"/>
            </w14:solidFill>
          </w14:textFill>
        </w:rPr>
        <w:t>废</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旧地膜出售</w:t>
      </w:r>
      <w:r>
        <w:rPr>
          <w:rFonts w:hint="eastAsia" w:asciiTheme="minorEastAsia" w:hAnsiTheme="minorEastAsia" w:eastAsiaTheme="minorEastAsia"/>
          <w:color w:val="000000" w:themeColor="text1"/>
          <w:sz w:val="24"/>
          <w:szCs w:val="24"/>
          <w:highlight w:val="none"/>
          <w14:textFill>
            <w14:solidFill>
              <w14:schemeClr w14:val="tx1"/>
            </w14:solidFill>
          </w14:textFill>
        </w:rPr>
        <w:t>处置项目进行公开招标，欢迎符合条件的</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潜在投标人</w:t>
      </w:r>
      <w:r>
        <w:rPr>
          <w:rFonts w:hint="eastAsia" w:asciiTheme="minorEastAsia" w:hAnsiTheme="minorEastAsia" w:eastAsiaTheme="minorEastAsia"/>
          <w:color w:val="000000" w:themeColor="text1"/>
          <w:sz w:val="24"/>
          <w:szCs w:val="24"/>
          <w:highlight w:val="none"/>
          <w14:textFill>
            <w14:solidFill>
              <w14:schemeClr w14:val="tx1"/>
            </w14:solidFill>
          </w14:textFill>
        </w:rPr>
        <w:t>投标。</w:t>
      </w:r>
    </w:p>
    <w:p w14:paraId="3E9E6B06">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bookmarkStart w:id="8" w:name="_Toc28359002"/>
      <w:bookmarkStart w:id="9" w:name="_Toc35393790"/>
      <w:bookmarkStart w:id="10" w:name="_Toc35393621"/>
      <w:bookmarkStart w:id="11" w:name="_Toc38985263"/>
      <w:bookmarkStart w:id="12" w:name="_Toc28359079"/>
      <w:bookmarkStart w:id="13" w:name="_Hlk24379207"/>
      <w:r>
        <w:rPr>
          <w:rFonts w:hint="eastAsia" w:asciiTheme="minorEastAsia" w:hAnsiTheme="minorEastAsia" w:eastAsiaTheme="minorEastAsia"/>
          <w:color w:val="000000" w:themeColor="text1"/>
          <w:sz w:val="24"/>
          <w:szCs w:val="24"/>
          <w:highlight w:val="none"/>
          <w14:textFill>
            <w14:solidFill>
              <w14:schemeClr w14:val="tx1"/>
            </w14:solidFill>
          </w14:textFill>
        </w:rPr>
        <w:t>一、项目基本情况</w:t>
      </w:r>
      <w:bookmarkEnd w:id="8"/>
      <w:bookmarkEnd w:id="9"/>
      <w:bookmarkEnd w:id="10"/>
      <w:bookmarkEnd w:id="11"/>
      <w:bookmarkEnd w:id="12"/>
    </w:p>
    <w:p w14:paraId="672227EF">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1.项目名称：</w:t>
      </w:r>
      <w:bookmarkEnd w:id="13"/>
      <w:r>
        <w:rPr>
          <w:rFonts w:hint="eastAsia" w:asciiTheme="minorEastAsia" w:hAnsiTheme="minorEastAsia" w:eastAsiaTheme="minorEastAsia"/>
          <w:color w:val="000000" w:themeColor="text1"/>
          <w:sz w:val="24"/>
          <w:szCs w:val="24"/>
          <w:highlight w:val="none"/>
          <w14:textFill>
            <w14:solidFill>
              <w14:schemeClr w14:val="tx1"/>
            </w14:solidFill>
          </w14:textFill>
        </w:rPr>
        <w:t>202</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szCs w:val="24"/>
          <w:highlight w:val="none"/>
          <w14:textFill>
            <w14:solidFill>
              <w14:schemeClr w14:val="tx1"/>
            </w14:solidFill>
          </w14:textFill>
        </w:rPr>
        <w:t>年度通州区</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回收的</w:t>
      </w:r>
      <w:r>
        <w:rPr>
          <w:rFonts w:hint="eastAsia" w:asciiTheme="minorEastAsia" w:hAnsiTheme="minorEastAsia" w:eastAsiaTheme="minorEastAsia"/>
          <w:color w:val="000000" w:themeColor="text1"/>
          <w:sz w:val="24"/>
          <w:szCs w:val="24"/>
          <w:highlight w:val="none"/>
          <w14:textFill>
            <w14:solidFill>
              <w14:schemeClr w14:val="tx1"/>
            </w14:solidFill>
          </w14:textFill>
        </w:rPr>
        <w:t>废</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旧地膜出售</w:t>
      </w:r>
      <w:r>
        <w:rPr>
          <w:rFonts w:hint="eastAsia" w:asciiTheme="minorEastAsia" w:hAnsiTheme="minorEastAsia" w:eastAsiaTheme="minorEastAsia"/>
          <w:color w:val="000000" w:themeColor="text1"/>
          <w:sz w:val="24"/>
          <w:szCs w:val="24"/>
          <w:highlight w:val="none"/>
          <w14:textFill>
            <w14:solidFill>
              <w14:schemeClr w14:val="tx1"/>
            </w14:solidFill>
          </w14:textFill>
        </w:rPr>
        <w:t>处置</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p>
    <w:p w14:paraId="44343B06">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2.项目编码：</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 xml:space="preserve"> </w:t>
      </w:r>
    </w:p>
    <w:p w14:paraId="7492F271">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3.预算金额：人民币</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0</w:t>
      </w:r>
      <w:r>
        <w:rPr>
          <w:rFonts w:hint="eastAsia" w:asciiTheme="minorEastAsia" w:hAnsiTheme="minorEastAsia" w:eastAsiaTheme="minorEastAsia"/>
          <w:color w:val="000000" w:themeColor="text1"/>
          <w:sz w:val="24"/>
          <w:szCs w:val="24"/>
          <w:highlight w:val="none"/>
          <w14:textFill>
            <w14:solidFill>
              <w14:schemeClr w14:val="tx1"/>
            </w14:solidFill>
          </w14:textFill>
        </w:rPr>
        <w:t>万元</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p>
    <w:p w14:paraId="0C171DB8">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4.本项目设定（设定/不设定）</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出售最低</w:t>
      </w:r>
      <w:r>
        <w:rPr>
          <w:rFonts w:hint="eastAsia" w:asciiTheme="minorEastAsia" w:hAnsiTheme="minorEastAsia" w:eastAsiaTheme="minorEastAsia"/>
          <w:color w:val="000000" w:themeColor="text1"/>
          <w:sz w:val="24"/>
          <w:szCs w:val="24"/>
          <w:highlight w:val="none"/>
          <w14:textFill>
            <w14:solidFill>
              <w14:schemeClr w14:val="tx1"/>
            </w14:solidFill>
          </w14:textFill>
        </w:rPr>
        <w:t>限价，最</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低</w:t>
      </w:r>
      <w:r>
        <w:rPr>
          <w:rFonts w:hint="eastAsia" w:asciiTheme="minorEastAsia" w:hAnsiTheme="minorEastAsia" w:eastAsiaTheme="minorEastAsia"/>
          <w:color w:val="000000" w:themeColor="text1"/>
          <w:sz w:val="24"/>
          <w:szCs w:val="24"/>
          <w:highlight w:val="none"/>
          <w14:textFill>
            <w14:solidFill>
              <w14:schemeClr w14:val="tx1"/>
            </w14:solidFill>
          </w14:textFill>
        </w:rPr>
        <w:t>限价为人民币</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0元/吨。</w:t>
      </w:r>
    </w:p>
    <w:p w14:paraId="017FC5AA">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5.</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待出售物品</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bookmarkStart w:id="14" w:name="_Toc38985264"/>
      <w:bookmarkStart w:id="15" w:name="_Toc28359080"/>
      <w:bookmarkStart w:id="16" w:name="_Toc28359003"/>
      <w:bookmarkStart w:id="17" w:name="_Toc35393791"/>
      <w:bookmarkStart w:id="18" w:name="_Toc35393622"/>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通州区2026年统一回收废旧地膜约300吨，请潜在投标人自行到回收点现场查看。</w:t>
      </w:r>
    </w:p>
    <w:p w14:paraId="314B3E7E">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二、申请人的资格要求</w:t>
      </w:r>
      <w:bookmarkEnd w:id="14"/>
      <w:bookmarkEnd w:id="15"/>
      <w:bookmarkEnd w:id="16"/>
      <w:bookmarkEnd w:id="17"/>
      <w:bookmarkEnd w:id="18"/>
    </w:p>
    <w:p w14:paraId="4D6A85EC">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bookmarkStart w:id="19" w:name="_Toc28359081"/>
      <w:bookmarkStart w:id="20" w:name="_Toc35393792"/>
      <w:bookmarkStart w:id="21" w:name="_Toc35393623"/>
      <w:bookmarkStart w:id="22" w:name="_Toc28359004"/>
      <w:bookmarkStart w:id="23" w:name="_Toc38985265"/>
      <w:r>
        <w:rPr>
          <w:rFonts w:hint="eastAsia" w:asciiTheme="minorEastAsia" w:hAnsiTheme="minorEastAsia" w:eastAsiaTheme="minorEastAsia"/>
          <w:color w:val="000000" w:themeColor="text1"/>
          <w:sz w:val="24"/>
          <w:szCs w:val="24"/>
          <w:highlight w:val="none"/>
          <w14:textFill>
            <w14:solidFill>
              <w14:schemeClr w14:val="tx1"/>
            </w14:solidFill>
          </w14:textFill>
        </w:rPr>
        <w:t>1.满足《中华人民共和国政府</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olor w:val="000000" w:themeColor="text1"/>
          <w:sz w:val="24"/>
          <w:szCs w:val="24"/>
          <w:highlight w:val="none"/>
          <w14:textFill>
            <w14:solidFill>
              <w14:schemeClr w14:val="tx1"/>
            </w14:solidFill>
          </w14:textFill>
        </w:rPr>
        <w:t>法》第二十二条规定，并提供下列材料：</w:t>
      </w:r>
    </w:p>
    <w:p w14:paraId="40A289F3">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1.1 法人或者其他组织的营业执照等证明文件，自然人的身份证明；</w:t>
      </w:r>
    </w:p>
    <w:p w14:paraId="3ABDA168">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1.2上一年度的财务状况报告（成立不满一年不需提供）；</w:t>
      </w:r>
    </w:p>
    <w:p w14:paraId="2AAAEBB9">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1.3依法缴纳税收和社会保障资金的相关材料（提供提交投标文件截止时间前一年内至少一个月依法缴纳税收及缴纳社会保障资金的证明材料，投标人依法享受缓缴、免缴税收、社会保障资金的提供证明材料）；</w:t>
      </w:r>
    </w:p>
    <w:p w14:paraId="756C09CF">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1.4具备履行合同所必需的设备和专业技术能力的证明材料；</w:t>
      </w:r>
    </w:p>
    <w:p w14:paraId="1AE3A687">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1.5参加政府</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招标</w:t>
      </w:r>
      <w:r>
        <w:rPr>
          <w:rFonts w:hint="eastAsia" w:asciiTheme="minorEastAsia" w:hAnsiTheme="minorEastAsia" w:eastAsiaTheme="minorEastAsia"/>
          <w:color w:val="000000" w:themeColor="text1"/>
          <w:sz w:val="24"/>
          <w:szCs w:val="24"/>
          <w:highlight w:val="none"/>
          <w14:textFill>
            <w14:solidFill>
              <w14:schemeClr w14:val="tx1"/>
            </w14:solidFill>
          </w14:textFill>
        </w:rPr>
        <w:t>活动前3年内在经营活动中没有重大违法记录的书面声明；</w:t>
      </w:r>
    </w:p>
    <w:p w14:paraId="11EE8C64">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1.6未被“信用中国”网站（www.creditchina.gov.cn）列入失信被执行人、重大税收违法案件当事人名单、政府</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招标</w:t>
      </w:r>
      <w:r>
        <w:rPr>
          <w:rFonts w:hint="eastAsia" w:asciiTheme="minorEastAsia" w:hAnsiTheme="minorEastAsia" w:eastAsiaTheme="minorEastAsia"/>
          <w:color w:val="000000" w:themeColor="text1"/>
          <w:sz w:val="24"/>
          <w:szCs w:val="24"/>
          <w:highlight w:val="none"/>
          <w14:textFill>
            <w14:solidFill>
              <w14:schemeClr w14:val="tx1"/>
            </w14:solidFill>
          </w14:textFill>
        </w:rPr>
        <w:t>严重失信行为记录名单。</w:t>
      </w:r>
    </w:p>
    <w:p w14:paraId="1E975D60">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2．落实政府</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招标</w:t>
      </w:r>
      <w:r>
        <w:rPr>
          <w:rFonts w:hint="eastAsia" w:asciiTheme="minorEastAsia" w:hAnsiTheme="minorEastAsia" w:eastAsiaTheme="minorEastAsia"/>
          <w:color w:val="000000" w:themeColor="text1"/>
          <w:sz w:val="24"/>
          <w:szCs w:val="24"/>
          <w:highlight w:val="none"/>
          <w14:textFill>
            <w14:solidFill>
              <w14:schemeClr w14:val="tx1"/>
            </w14:solidFill>
          </w14:textFill>
        </w:rPr>
        <w:t>政策需满足的资格要求：详见招标文件</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p>
    <w:p w14:paraId="5F3CEA9E">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3.本项目的特定资格要求：</w:t>
      </w:r>
    </w:p>
    <w:p w14:paraId="055485A6">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3.1申请人必须具有独立法人资格；</w:t>
      </w:r>
    </w:p>
    <w:p w14:paraId="798AFB35">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3.2</w:t>
      </w:r>
      <w:r>
        <w:rPr>
          <w:rFonts w:hint="eastAsia" w:asciiTheme="minorEastAsia" w:hAnsiTheme="minorEastAsia" w:eastAsiaTheme="minorEastAsia"/>
          <w:color w:val="000000" w:themeColor="text1"/>
          <w:sz w:val="24"/>
          <w:szCs w:val="24"/>
          <w:highlight w:val="none"/>
          <w14:textFill>
            <w14:solidFill>
              <w14:schemeClr w14:val="tx1"/>
            </w14:solidFill>
          </w14:textFill>
        </w:rPr>
        <w:t>具有</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再生资源回收、塑料制品加工与销售</w:t>
      </w:r>
      <w:r>
        <w:rPr>
          <w:rFonts w:hint="eastAsia" w:asciiTheme="minorEastAsia" w:hAnsiTheme="minorEastAsia" w:eastAsiaTheme="minorEastAsia"/>
          <w:color w:val="000000" w:themeColor="text1"/>
          <w:sz w:val="24"/>
          <w:szCs w:val="24"/>
          <w:highlight w:val="none"/>
          <w14:textFill>
            <w14:solidFill>
              <w14:schemeClr w14:val="tx1"/>
            </w14:solidFill>
          </w14:textFill>
        </w:rPr>
        <w:t>经营许可证</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营业执照（提供经营许可证和营业执照复印件）</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p>
    <w:p w14:paraId="11043F05">
      <w:pPr>
        <w:pageBreakBefore w:val="0"/>
        <w:bidi w:val="0"/>
        <w:spacing w:line="400" w:lineRule="exact"/>
        <w:ind w:left="0" w:leftChars="0" w:right="0" w:rightChars="0" w:firstLine="480" w:firstLineChars="200"/>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3.3</w:t>
      </w:r>
      <w:r>
        <w:rPr>
          <w:rFonts w:hint="eastAsia" w:asciiTheme="minorEastAsia" w:hAnsiTheme="minorEastAsia" w:eastAsiaTheme="minorEastAsia"/>
          <w:color w:val="000000" w:themeColor="text1"/>
          <w:sz w:val="24"/>
          <w:szCs w:val="24"/>
          <w:highlight w:val="none"/>
          <w14:textFill>
            <w14:solidFill>
              <w14:schemeClr w14:val="tx1"/>
            </w14:solidFill>
          </w14:textFill>
        </w:rPr>
        <w:t>转运可以委托第三方，但必须具有中华人民共和国道路运输经营许可证（提供道路运输经营许可证、车辆行驶证复印件及委托协议）</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p>
    <w:p w14:paraId="47177AF5">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4.本项目是否专门面向中小企业：</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是</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p>
    <w:p w14:paraId="28721CE4">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三、获取招标文件</w:t>
      </w:r>
      <w:bookmarkEnd w:id="19"/>
      <w:bookmarkEnd w:id="20"/>
      <w:bookmarkEnd w:id="21"/>
      <w:bookmarkEnd w:id="22"/>
      <w:bookmarkEnd w:id="23"/>
    </w:p>
    <w:p w14:paraId="45C5BC0B">
      <w:pPr>
        <w:pageBreakBefore w:val="0"/>
        <w:bidi w:val="0"/>
        <w:spacing w:line="400" w:lineRule="exact"/>
        <w:ind w:left="0" w:leftChars="0" w:right="0" w:rightChars="0" w:firstLine="480" w:firstLineChars="200"/>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bookmarkStart w:id="24" w:name="_Toc28359005"/>
      <w:bookmarkStart w:id="25" w:name="_Toc28359082"/>
      <w:bookmarkStart w:id="26" w:name="_Toc38985266"/>
      <w:bookmarkStart w:id="27" w:name="_Toc35393793"/>
      <w:bookmarkStart w:id="28" w:name="_Toc35393624"/>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1.招标文件获取时间为：2025年11月21日至2025年11月28日。</w:t>
      </w:r>
    </w:p>
    <w:p w14:paraId="511931DF">
      <w:pPr>
        <w:pageBreakBefore w:val="0"/>
        <w:bidi w:val="0"/>
        <w:spacing w:line="400" w:lineRule="exact"/>
        <w:ind w:left="0" w:leftChars="0" w:right="0" w:rightChars="0" w:firstLine="480" w:firstLineChars="200"/>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2.招标文件获取方式：2026年度通州区回收的废旧地膜出售处置公开招标项目的潜在投标人可在“南通市供销合作总社网站”自行免费下载招标文件。</w:t>
      </w:r>
    </w:p>
    <w:p w14:paraId="392628D6">
      <w:pPr>
        <w:pageBreakBefore w:val="0"/>
        <w:bidi w:val="0"/>
        <w:spacing w:line="400" w:lineRule="exact"/>
        <w:ind w:left="0" w:leftChars="0" w:right="0" w:rightChars="0" w:firstLine="480" w:firstLineChars="200"/>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3.投标保证金数额：本项目不收投标保证金。</w:t>
      </w:r>
    </w:p>
    <w:p w14:paraId="39C72860">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四、提交投标文件</w:t>
      </w:r>
      <w:bookmarkEnd w:id="24"/>
      <w:bookmarkEnd w:id="25"/>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截止时间、开标时间和地点</w:t>
      </w:r>
      <w:bookmarkEnd w:id="26"/>
      <w:bookmarkEnd w:id="27"/>
      <w:bookmarkEnd w:id="28"/>
    </w:p>
    <w:p w14:paraId="30F8DF35">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投标人</w:t>
      </w:r>
      <w:r>
        <w:rPr>
          <w:rFonts w:hint="eastAsia" w:asciiTheme="minorEastAsia" w:hAnsiTheme="minorEastAsia" w:eastAsiaTheme="minorEastAsia"/>
          <w:color w:val="000000" w:themeColor="text1"/>
          <w:sz w:val="24"/>
          <w:szCs w:val="24"/>
          <w:highlight w:val="none"/>
          <w14:textFill>
            <w14:solidFill>
              <w14:schemeClr w14:val="tx1"/>
            </w14:solidFill>
          </w14:textFill>
        </w:rPr>
        <w:t>在开标现场参加</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投标</w:t>
      </w:r>
      <w:r>
        <w:rPr>
          <w:rFonts w:hint="eastAsia" w:asciiTheme="minorEastAsia" w:hAnsiTheme="minorEastAsia" w:eastAsiaTheme="minorEastAsia"/>
          <w:color w:val="000000" w:themeColor="text1"/>
          <w:sz w:val="24"/>
          <w:szCs w:val="24"/>
          <w:highlight w:val="none"/>
          <w14:textFill>
            <w14:solidFill>
              <w14:schemeClr w14:val="tx1"/>
            </w14:solidFill>
          </w14:textFill>
        </w:rPr>
        <w:t>活动。</w:t>
      </w:r>
    </w:p>
    <w:p w14:paraId="2532FF4E">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投标文件递交截止时间：</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202</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年1</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月</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日15时30分。</w:t>
      </w:r>
    </w:p>
    <w:p w14:paraId="6E231FF3">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提交地点：南通市通州区供销合作总社二楼会议室(通州区金沙街道朝阳路</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color w:val="000000" w:themeColor="text1"/>
          <w:sz w:val="24"/>
          <w:szCs w:val="24"/>
          <w:highlight w:val="none"/>
          <w14:textFill>
            <w14:solidFill>
              <w14:schemeClr w14:val="tx1"/>
            </w14:solidFill>
          </w14:textFill>
        </w:rPr>
        <w:t>8号)</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p>
    <w:p w14:paraId="1D341B7C">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五</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投标</w:t>
      </w:r>
      <w:r>
        <w:rPr>
          <w:rFonts w:hint="eastAsia" w:asciiTheme="minorEastAsia" w:hAnsiTheme="minorEastAsia" w:eastAsiaTheme="minorEastAsia"/>
          <w:color w:val="000000" w:themeColor="text1"/>
          <w:sz w:val="24"/>
          <w:szCs w:val="24"/>
          <w:highlight w:val="none"/>
          <w14:textFill>
            <w14:solidFill>
              <w14:schemeClr w14:val="tx1"/>
            </w14:solidFill>
          </w14:textFill>
        </w:rPr>
        <w:t>程序及评审方法和标准</w:t>
      </w:r>
    </w:p>
    <w:p w14:paraId="0E8D1E28">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有效报价是指投标人的报价</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高</w:t>
      </w:r>
      <w:r>
        <w:rPr>
          <w:rFonts w:hint="eastAsia" w:asciiTheme="minorEastAsia" w:hAnsiTheme="minorEastAsia" w:eastAsiaTheme="minorEastAsia"/>
          <w:color w:val="000000" w:themeColor="text1"/>
          <w:sz w:val="24"/>
          <w:szCs w:val="24"/>
          <w:highlight w:val="none"/>
          <w14:textFill>
            <w14:solidFill>
              <w14:schemeClr w14:val="tx1"/>
            </w14:solidFill>
          </w14:textFill>
        </w:rPr>
        <w:t>于招标人设定的</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最低</w:t>
      </w:r>
      <w:r>
        <w:rPr>
          <w:rFonts w:hint="eastAsia" w:asciiTheme="minorEastAsia" w:hAnsiTheme="minorEastAsia" w:eastAsiaTheme="minorEastAsia"/>
          <w:color w:val="000000" w:themeColor="text1"/>
          <w:sz w:val="24"/>
          <w:szCs w:val="24"/>
          <w:highlight w:val="none"/>
          <w14:textFill>
            <w14:solidFill>
              <w14:schemeClr w14:val="tx1"/>
            </w14:solidFill>
          </w14:textFill>
        </w:rPr>
        <w:t>招标控制价，本工程招标控制价</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单价</w:t>
      </w:r>
      <w:r>
        <w:rPr>
          <w:rFonts w:hint="eastAsia" w:asciiTheme="minorEastAsia" w:hAnsiTheme="minorEastAsia" w:eastAsiaTheme="minorEastAsia"/>
          <w:color w:val="000000" w:themeColor="text1"/>
          <w:sz w:val="24"/>
          <w:szCs w:val="24"/>
          <w:highlight w:val="none"/>
          <w14:textFill>
            <w14:solidFill>
              <w14:schemeClr w14:val="tx1"/>
            </w14:solidFill>
          </w14:textFill>
        </w:rPr>
        <w:t>为</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0元/吨，数量约300吨，总价0</w:t>
      </w:r>
      <w:r>
        <w:rPr>
          <w:rFonts w:hint="eastAsia" w:asciiTheme="minorEastAsia" w:hAnsiTheme="minorEastAsia" w:eastAsiaTheme="minorEastAsia"/>
          <w:color w:val="000000" w:themeColor="text1"/>
          <w:sz w:val="24"/>
          <w:szCs w:val="24"/>
          <w:highlight w:val="none"/>
          <w14:textFill>
            <w14:solidFill>
              <w14:schemeClr w14:val="tx1"/>
            </w14:solidFill>
          </w14:textFill>
        </w:rPr>
        <w:t>元。</w:t>
      </w:r>
    </w:p>
    <w:p w14:paraId="50EEAAF5">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bookmarkStart w:id="29" w:name="_Toc35393625"/>
      <w:bookmarkStart w:id="30" w:name="_Toc28359007"/>
      <w:bookmarkStart w:id="31" w:name="_Toc35393794"/>
      <w:bookmarkStart w:id="32" w:name="_Toc28359084"/>
      <w:bookmarkStart w:id="33" w:name="_Toc38985267"/>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六</w:t>
      </w:r>
      <w:r>
        <w:rPr>
          <w:rFonts w:hint="eastAsia" w:asciiTheme="minorEastAsia" w:hAnsiTheme="minorEastAsia" w:eastAsiaTheme="minorEastAsia"/>
          <w:color w:val="000000" w:themeColor="text1"/>
          <w:sz w:val="24"/>
          <w:szCs w:val="24"/>
          <w:highlight w:val="none"/>
          <w14:textFill>
            <w14:solidFill>
              <w14:schemeClr w14:val="tx1"/>
            </w14:solidFill>
          </w14:textFill>
        </w:rPr>
        <w:t>、公告期限</w:t>
      </w:r>
      <w:bookmarkEnd w:id="29"/>
      <w:bookmarkEnd w:id="30"/>
      <w:bookmarkEnd w:id="31"/>
      <w:bookmarkEnd w:id="32"/>
      <w:bookmarkEnd w:id="33"/>
    </w:p>
    <w:p w14:paraId="03799EFA">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公告期限为202</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月</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21</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日—202</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28</w:t>
      </w:r>
      <w:r>
        <w:rPr>
          <w:rFonts w:hint="eastAsia" w:asciiTheme="minorEastAsia" w:hAnsiTheme="minorEastAsia" w:eastAsiaTheme="minorEastAsia"/>
          <w:color w:val="000000" w:themeColor="text1"/>
          <w:sz w:val="24"/>
          <w:szCs w:val="24"/>
          <w:highlight w:val="none"/>
          <w14:textFill>
            <w14:solidFill>
              <w14:schemeClr w14:val="tx1"/>
            </w14:solidFill>
          </w14:textFill>
        </w:rPr>
        <w:t>日。</w:t>
      </w:r>
    </w:p>
    <w:p w14:paraId="390EB887">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bookmarkStart w:id="34" w:name="_Toc28359008"/>
      <w:bookmarkStart w:id="35" w:name="_Toc35393627"/>
      <w:bookmarkStart w:id="36" w:name="_Toc38985269"/>
      <w:bookmarkStart w:id="37" w:name="_Toc28359085"/>
      <w:bookmarkStart w:id="38" w:name="_Toc35393796"/>
      <w:r>
        <w:rPr>
          <w:rFonts w:hint="eastAsia" w:asciiTheme="minorEastAsia" w:hAnsiTheme="minorEastAsia" w:eastAsiaTheme="minorEastAsia"/>
          <w:color w:val="000000" w:themeColor="text1"/>
          <w:sz w:val="24"/>
          <w:szCs w:val="24"/>
          <w:highlight w:val="none"/>
          <w14:textFill>
            <w14:solidFill>
              <w14:schemeClr w14:val="tx1"/>
            </w14:solidFill>
          </w14:textFill>
        </w:rPr>
        <w:t>七、本次招标联系方式</w:t>
      </w:r>
      <w:bookmarkEnd w:id="34"/>
      <w:bookmarkEnd w:id="35"/>
      <w:bookmarkEnd w:id="36"/>
      <w:bookmarkEnd w:id="37"/>
      <w:bookmarkEnd w:id="38"/>
      <w:r>
        <w:rPr>
          <w:rFonts w:hint="eastAsia" w:asciiTheme="minorEastAsia" w:hAnsiTheme="minorEastAsia" w:eastAsiaTheme="minorEastAsia"/>
          <w:color w:val="000000" w:themeColor="text1"/>
          <w:sz w:val="24"/>
          <w:szCs w:val="24"/>
          <w:highlight w:val="none"/>
          <w14:textFill>
            <w14:solidFill>
              <w14:schemeClr w14:val="tx1"/>
            </w14:solidFill>
          </w14:textFill>
        </w:rPr>
        <w:t>　　</w:t>
      </w:r>
    </w:p>
    <w:p w14:paraId="5E9C27B7">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bookmarkStart w:id="39" w:name="_Toc28359009"/>
      <w:bookmarkStart w:id="40" w:name="_Toc28359086"/>
      <w:r>
        <w:rPr>
          <w:rFonts w:hint="eastAsia" w:asciiTheme="minorEastAsia" w:hAnsiTheme="minorEastAsia" w:eastAsiaTheme="minorEastAsia"/>
          <w:color w:val="000000" w:themeColor="text1"/>
          <w:sz w:val="24"/>
          <w:szCs w:val="24"/>
          <w:highlight w:val="none"/>
          <w14:textFill>
            <w14:solidFill>
              <w14:schemeClr w14:val="tx1"/>
            </w14:solidFill>
          </w14:textFill>
        </w:rPr>
        <w:t>名称：南通市通州区供销合作总社</w:t>
      </w:r>
    </w:p>
    <w:p w14:paraId="34A644D0">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地址：南通市通州区金沙镇朝阳路</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color w:val="000000" w:themeColor="text1"/>
          <w:sz w:val="24"/>
          <w:szCs w:val="24"/>
          <w:highlight w:val="none"/>
          <w14:textFill>
            <w14:solidFill>
              <w14:schemeClr w14:val="tx1"/>
            </w14:solidFill>
          </w14:textFill>
        </w:rPr>
        <w:t>8号</w:t>
      </w:r>
    </w:p>
    <w:p w14:paraId="05ED270A">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招标人：南通市通州区供销合作总社</w:t>
      </w:r>
    </w:p>
    <w:p w14:paraId="0CBB1D0A">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联系人：帅先生、吴先生</w:t>
      </w:r>
    </w:p>
    <w:p w14:paraId="18A6BAE5">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联系电话：0513-81691691、86512693</w:t>
      </w:r>
    </w:p>
    <w:bookmarkEnd w:id="39"/>
    <w:bookmarkEnd w:id="40"/>
    <w:p w14:paraId="1E8321AC">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八、其他</w:t>
      </w:r>
    </w:p>
    <w:p w14:paraId="62672E42">
      <w:pPr>
        <w:pageBreakBefore w:val="0"/>
        <w:bidi w:val="0"/>
        <w:spacing w:line="400" w:lineRule="exact"/>
        <w:ind w:left="0" w:leftChars="0" w:right="0" w:rightChars="0"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1.潜在投标人对招标文件的询问、质疑请向</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招标</w:t>
      </w:r>
      <w:r>
        <w:rPr>
          <w:rFonts w:hint="eastAsia" w:asciiTheme="minorEastAsia" w:hAnsiTheme="minorEastAsia" w:eastAsiaTheme="minorEastAsia"/>
          <w:color w:val="000000" w:themeColor="text1"/>
          <w:sz w:val="24"/>
          <w:szCs w:val="24"/>
          <w:highlight w:val="none"/>
          <w14:textFill>
            <w14:solidFill>
              <w14:schemeClr w14:val="tx1"/>
            </w14:solidFill>
          </w14:textFill>
        </w:rPr>
        <w:t>人提出，由</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招标</w:t>
      </w:r>
      <w:r>
        <w:rPr>
          <w:rFonts w:hint="eastAsia" w:asciiTheme="minorEastAsia" w:hAnsiTheme="minorEastAsia" w:eastAsiaTheme="minorEastAsia"/>
          <w:color w:val="000000" w:themeColor="text1"/>
          <w:sz w:val="24"/>
          <w:szCs w:val="24"/>
          <w:highlight w:val="none"/>
          <w14:textFill>
            <w14:solidFill>
              <w14:schemeClr w14:val="tx1"/>
            </w14:solidFill>
          </w14:textFill>
        </w:rPr>
        <w:t>人负责答复。</w:t>
      </w:r>
    </w:p>
    <w:p w14:paraId="7CA62850">
      <w:pPr>
        <w:pageBreakBefore w:val="0"/>
        <w:bidi w:val="0"/>
        <w:spacing w:line="400" w:lineRule="exact"/>
        <w:ind w:left="0" w:leftChars="0" w:right="0" w:rightChars="0" w:firstLine="480" w:firstLineChars="200"/>
        <w:rPr>
          <w:rFonts w:hint="eastAsia"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2.投标文件制作份数要求：正本份数：1份 </w:t>
      </w:r>
      <w:r>
        <w:rPr>
          <w:rFonts w:hint="eastAsia" w:asciiTheme="minorEastAsia" w:hAnsiTheme="minorEastAsia" w:eastAsiaTheme="minorEastAsia"/>
          <w:bCs/>
          <w:color w:val="000000" w:themeColor="text1"/>
          <w:sz w:val="24"/>
          <w:szCs w:val="24"/>
          <w:highlight w:val="none"/>
          <w14:textFill>
            <w14:solidFill>
              <w14:schemeClr w14:val="tx1"/>
            </w14:solidFill>
          </w14:textFill>
        </w:rPr>
        <w:t xml:space="preserve"> </w:t>
      </w:r>
      <w:bookmarkEnd w:id="6"/>
    </w:p>
    <w:p w14:paraId="253FA76E">
      <w:pPr>
        <w:pageBreakBefore w:val="0"/>
        <w:bidi w:val="0"/>
        <w:spacing w:line="400" w:lineRule="exact"/>
        <w:ind w:left="0" w:leftChars="0" w:right="0" w:rightChars="0" w:firstLine="643" w:firstLineChars="200"/>
        <w:jc w:val="center"/>
        <w:rPr>
          <w:rFonts w:hint="eastAsia" w:asciiTheme="majorEastAsia" w:hAnsiTheme="majorEastAsia" w:eastAsiaTheme="majorEastAsia"/>
          <w:b/>
          <w:color w:val="000000" w:themeColor="text1"/>
          <w:sz w:val="32"/>
          <w:szCs w:val="32"/>
          <w:highlight w:val="none"/>
          <w14:textFill>
            <w14:solidFill>
              <w14:schemeClr w14:val="tx1"/>
            </w14:solidFill>
          </w14:textFill>
        </w:rPr>
      </w:pPr>
    </w:p>
    <w:p w14:paraId="7085390A">
      <w:pPr>
        <w:pageBreakBefore w:val="0"/>
        <w:bidi w:val="0"/>
        <w:spacing w:line="400" w:lineRule="exact"/>
        <w:ind w:left="0" w:leftChars="0" w:right="0" w:rightChars="0" w:firstLine="643" w:firstLineChars="200"/>
        <w:jc w:val="center"/>
        <w:rPr>
          <w:rFonts w:hint="eastAsia"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 xml:space="preserve">第二章  </w:t>
      </w:r>
      <w:bookmarkEnd w:id="1"/>
      <w:bookmarkEnd w:id="2"/>
      <w:bookmarkEnd w:id="3"/>
      <w:bookmarkEnd w:id="4"/>
      <w:bookmarkEnd w:id="5"/>
      <w:bookmarkEnd w:id="7"/>
      <w:bookmarkStart w:id="41" w:name="_Toc513029202"/>
      <w:bookmarkStart w:id="42" w:name="_Toc16938518"/>
      <w:bookmarkStart w:id="43" w:name="_Toc20823274"/>
      <w:bookmarkStart w:id="44" w:name="_Toc120614213"/>
      <w:r>
        <w:rPr>
          <w:rFonts w:hint="eastAsia" w:asciiTheme="majorEastAsia" w:hAnsiTheme="majorEastAsia" w:eastAsiaTheme="majorEastAsia"/>
          <w:b/>
          <w:color w:val="000000" w:themeColor="text1"/>
          <w:sz w:val="32"/>
          <w:szCs w:val="32"/>
          <w:highlight w:val="none"/>
          <w14:textFill>
            <w14:solidFill>
              <w14:schemeClr w14:val="tx1"/>
            </w14:solidFill>
          </w14:textFill>
        </w:rPr>
        <w:t>投标人须知</w:t>
      </w:r>
      <w:bookmarkEnd w:id="41"/>
      <w:bookmarkEnd w:id="42"/>
      <w:bookmarkEnd w:id="43"/>
      <w:bookmarkEnd w:id="44"/>
    </w:p>
    <w:p w14:paraId="577CB045">
      <w:pPr>
        <w:pStyle w:val="2"/>
      </w:pPr>
    </w:p>
    <w:p w14:paraId="4C492850">
      <w:pPr>
        <w:pageBreakBefore w:val="0"/>
        <w:bidi w:val="0"/>
        <w:spacing w:line="400" w:lineRule="exact"/>
        <w:ind w:left="0" w:leftChars="0" w:right="0" w:rightChars="0" w:firstLine="480" w:firstLineChars="200"/>
        <w:rPr>
          <w:rFonts w:hint="eastAsia" w:asciiTheme="majorEastAsia" w:hAnsiTheme="majorEastAsia" w:eastAsiaTheme="majorEastAsia"/>
          <w:color w:val="000000" w:themeColor="text1"/>
          <w:sz w:val="24"/>
          <w:szCs w:val="24"/>
          <w:highlight w:val="none"/>
          <w14:textFill>
            <w14:solidFill>
              <w14:schemeClr w14:val="tx1"/>
            </w14:solidFill>
          </w14:textFill>
        </w:rPr>
      </w:pPr>
      <w:bookmarkStart w:id="45" w:name="_Toc120614214"/>
      <w:bookmarkStart w:id="46" w:name="_Toc16938519"/>
      <w:bookmarkStart w:id="47" w:name="_Toc20823275"/>
      <w:bookmarkStart w:id="48" w:name="_Toc513029203"/>
      <w:r>
        <w:rPr>
          <w:rFonts w:hint="eastAsia" w:asciiTheme="majorEastAsia" w:hAnsiTheme="majorEastAsia" w:eastAsiaTheme="majorEastAsia"/>
          <w:color w:val="000000" w:themeColor="text1"/>
          <w:sz w:val="24"/>
          <w:szCs w:val="24"/>
          <w:highlight w:val="none"/>
          <w14:textFill>
            <w14:solidFill>
              <w14:schemeClr w14:val="tx1"/>
            </w14:solidFill>
          </w14:textFill>
        </w:rPr>
        <w:t>一、总则</w:t>
      </w:r>
      <w:bookmarkEnd w:id="45"/>
      <w:bookmarkEnd w:id="46"/>
      <w:bookmarkEnd w:id="47"/>
      <w:bookmarkEnd w:id="48"/>
    </w:p>
    <w:p w14:paraId="627C92FC">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bookmarkStart w:id="49" w:name="_Hlt16619475"/>
      <w:bookmarkEnd w:id="49"/>
      <w:bookmarkStart w:id="50" w:name="_Toc458694821"/>
      <w:bookmarkStart w:id="51" w:name="_Toc513029204"/>
      <w:bookmarkStart w:id="52" w:name="_Toc20823276"/>
      <w:bookmarkStart w:id="53" w:name="_Toc16938520"/>
      <w:r>
        <w:rPr>
          <w:rFonts w:hint="eastAsia" w:asciiTheme="majorEastAsia" w:hAnsiTheme="majorEastAsia" w:eastAsiaTheme="majorEastAsia"/>
          <w:color w:val="000000" w:themeColor="text1"/>
          <w:sz w:val="24"/>
          <w:szCs w:val="24"/>
          <w:highlight w:val="none"/>
          <w14:textFill>
            <w14:solidFill>
              <w14:schemeClr w14:val="tx1"/>
            </w14:solidFill>
          </w14:textFill>
        </w:rPr>
        <w:t>1</w:t>
      </w:r>
      <w:bookmarkEnd w:id="50"/>
      <w:r>
        <w:rPr>
          <w:rFonts w:hint="eastAsia" w:asciiTheme="majorEastAsia" w:hAnsiTheme="majorEastAsia" w:eastAsiaTheme="majorEastAsia"/>
          <w:color w:val="000000" w:themeColor="text1"/>
          <w:sz w:val="24"/>
          <w:szCs w:val="24"/>
          <w:highlight w:val="none"/>
          <w14:textFill>
            <w14:solidFill>
              <w14:schemeClr w14:val="tx1"/>
            </w14:solidFill>
          </w14:textFill>
        </w:rPr>
        <w:t>、招标方式</w:t>
      </w:r>
      <w:bookmarkEnd w:id="51"/>
      <w:bookmarkEnd w:id="52"/>
      <w:bookmarkEnd w:id="53"/>
    </w:p>
    <w:p w14:paraId="52655FFF">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1.1 本次招标采取公开招标方式，本招标文件仅适用于招标公告中所述项目。</w:t>
      </w:r>
    </w:p>
    <w:p w14:paraId="4071E581">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bookmarkStart w:id="54" w:name="_Toc513029205"/>
      <w:bookmarkStart w:id="55" w:name="_Toc16938521"/>
      <w:bookmarkStart w:id="56" w:name="_Toc20823277"/>
      <w:r>
        <w:rPr>
          <w:rFonts w:hint="eastAsia" w:asciiTheme="majorEastAsia" w:hAnsiTheme="majorEastAsia" w:eastAsiaTheme="majorEastAsia"/>
          <w:color w:val="000000" w:themeColor="text1"/>
          <w:sz w:val="24"/>
          <w:szCs w:val="24"/>
          <w:highlight w:val="none"/>
          <w14:textFill>
            <w14:solidFill>
              <w14:schemeClr w14:val="tx1"/>
            </w14:solidFill>
          </w14:textFill>
        </w:rPr>
        <w:t>2、合格的投标人</w:t>
      </w:r>
      <w:bookmarkEnd w:id="54"/>
      <w:bookmarkEnd w:id="55"/>
      <w:bookmarkEnd w:id="56"/>
    </w:p>
    <w:p w14:paraId="6F600EC8">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2.1满足招标公告中</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的资格要求的规定。</w:t>
      </w:r>
    </w:p>
    <w:p w14:paraId="2A9D1D88">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2.2 满足本文件实质性条款的规定。</w:t>
      </w:r>
    </w:p>
    <w:p w14:paraId="7F6D1649">
      <w:pPr>
        <w:pageBreakBefore w:val="0"/>
        <w:bidi w:val="0"/>
        <w:spacing w:line="400" w:lineRule="exact"/>
        <w:ind w:left="0" w:leftChars="0" w:right="0" w:rightChars="0" w:firstLine="480" w:firstLineChars="200"/>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2.3至投标截止时间节点</w:t>
      </w:r>
      <w:bookmarkStart w:id="57" w:name="_Toc16938522"/>
      <w:bookmarkStart w:id="58" w:name="_Toc20823278"/>
      <w:bookmarkStart w:id="59" w:name="_Toc513029206"/>
      <w:r>
        <w:rPr>
          <w:rFonts w:hint="eastAsia" w:asciiTheme="majorEastAsia" w:hAnsiTheme="majorEastAsia" w:eastAsiaTheme="majorEastAsia"/>
          <w:color w:val="000000" w:themeColor="text1"/>
          <w:sz w:val="24"/>
          <w:szCs w:val="24"/>
          <w:highlight w:val="none"/>
          <w14:textFill>
            <w14:solidFill>
              <w14:schemeClr w14:val="tx1"/>
            </w14:solidFill>
          </w14:textFill>
        </w:rPr>
        <w:t>未被“信用中国”网站(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62"/>
          <w:rFonts w:hint="eastAsia" w:asciiTheme="majorEastAsia" w:hAnsiTheme="majorEastAsia" w:eastAsiaTheme="majorEastAsia"/>
          <w:color w:val="000000" w:themeColor="text1"/>
          <w:sz w:val="24"/>
          <w:szCs w:val="24"/>
          <w:highlight w:val="none"/>
          <w14:textFill>
            <w14:solidFill>
              <w14:schemeClr w14:val="tx1"/>
            </w14:solidFill>
          </w14:textFill>
        </w:rPr>
        <w:t>www.creditchina.gov.cn</w:t>
      </w:r>
      <w:r>
        <w:rPr>
          <w:rStyle w:val="62"/>
          <w:rFonts w:hint="eastAsia"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hint="eastAsia" w:asciiTheme="majorEastAsia" w:hAnsiTheme="majorEastAsia" w:eastAsiaTheme="majorEastAsia"/>
          <w:color w:val="000000" w:themeColor="text1"/>
          <w:sz w:val="24"/>
          <w:szCs w:val="24"/>
          <w:highlight w:val="none"/>
          <w14:textFill>
            <w14:solidFill>
              <w14:schemeClr w14:val="tx1"/>
            </w14:solidFill>
          </w14:textFill>
        </w:rPr>
        <w:t>)、中华人民</w:t>
      </w:r>
      <w:r>
        <w:rPr>
          <w:rFonts w:asciiTheme="majorEastAsia" w:hAnsiTheme="majorEastAsia" w:eastAsiaTheme="majorEastAsia"/>
          <w:color w:val="000000" w:themeColor="text1"/>
          <w:sz w:val="24"/>
          <w:szCs w:val="24"/>
          <w:highlight w:val="none"/>
          <w14:textFill>
            <w14:solidFill>
              <w14:schemeClr w14:val="tx1"/>
            </w14:solidFill>
          </w14:textFill>
        </w:rPr>
        <w:t>共和国</w:t>
      </w:r>
      <w:r>
        <w:rPr>
          <w:rFonts w:hint="eastAsia" w:asciiTheme="majorEastAsia" w:hAnsiTheme="majorEastAsia" w:eastAsiaTheme="majorEastAsia"/>
          <w:color w:val="000000" w:themeColor="text1"/>
          <w:sz w:val="24"/>
          <w:szCs w:val="24"/>
          <w:highlight w:val="none"/>
          <w14:textFill>
            <w14:solidFill>
              <w14:schemeClr w14:val="tx1"/>
            </w14:solidFill>
          </w14:textFill>
        </w:rPr>
        <w:t>最高人民法院网站</w:t>
      </w:r>
      <w:r>
        <w:rPr>
          <w:rFonts w:asciiTheme="majorEastAsia" w:hAnsiTheme="majorEastAsia" w:eastAsiaTheme="majorEastAsia"/>
          <w:color w:val="000000" w:themeColor="text1"/>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"http://www.court.gov.cn/" </w:instrText>
      </w:r>
      <w:r>
        <w:rPr>
          <w:color w:val="000000" w:themeColor="text1"/>
          <w:highlight w:val="none"/>
          <w14:textFill>
            <w14:solidFill>
              <w14:schemeClr w14:val="tx1"/>
            </w14:solidFill>
          </w14:textFill>
        </w:rPr>
        <w:fldChar w:fldCharType="separate"/>
      </w:r>
      <w:r>
        <w:rPr>
          <w:rStyle w:val="62"/>
          <w:rFonts w:asciiTheme="majorEastAsia" w:hAnsiTheme="majorEastAsia" w:eastAsiaTheme="majorEastAsia"/>
          <w:color w:val="000000" w:themeColor="text1"/>
          <w:sz w:val="24"/>
          <w:szCs w:val="24"/>
          <w:highlight w:val="none"/>
          <w14:textFill>
            <w14:solidFill>
              <w14:schemeClr w14:val="tx1"/>
            </w14:solidFill>
          </w14:textFill>
        </w:rPr>
        <w:t>http://www.court.gov.cn</w:t>
      </w:r>
      <w:r>
        <w:rPr>
          <w:rStyle w:val="62"/>
          <w:rFonts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14:textFill>
            <w14:solidFill>
              <w14:schemeClr w14:val="tx1"/>
            </w14:solidFill>
          </w14:textFill>
        </w:rPr>
        <w:t>等渠道列入信用记录失信被执行人，未被中国政府</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62"/>
          <w:rFonts w:hint="eastAsia" w:asciiTheme="majorEastAsia" w:hAnsiTheme="majorEastAsia" w:eastAsiaTheme="majorEastAsia"/>
          <w:color w:val="000000" w:themeColor="text1"/>
          <w:sz w:val="24"/>
          <w:szCs w:val="24"/>
          <w:highlight w:val="none"/>
          <w14:textFill>
            <w14:solidFill>
              <w14:schemeClr w14:val="tx1"/>
            </w14:solidFill>
          </w14:textFill>
        </w:rPr>
        <w:t>www.ccgp.gov.cn</w:t>
      </w:r>
      <w:r>
        <w:rPr>
          <w:rStyle w:val="62"/>
          <w:rFonts w:hint="eastAsia"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hint="eastAsia" w:asciiTheme="majorEastAsia" w:hAnsiTheme="majorEastAsia" w:eastAsiaTheme="majorEastAsia"/>
          <w:color w:val="000000" w:themeColor="text1"/>
          <w:sz w:val="24"/>
          <w:szCs w:val="24"/>
          <w:highlight w:val="none"/>
          <w14:textFill>
            <w14:solidFill>
              <w14:schemeClr w14:val="tx1"/>
            </w14:solidFill>
          </w14:textFill>
        </w:rPr>
        <w:t>)等渠道列入政府</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严重违法失信行为记录名单，未被中华人民共和国应急管理部网站</w:t>
      </w:r>
      <w:r>
        <w:rPr>
          <w:rFonts w:asciiTheme="majorEastAsia" w:hAnsiTheme="majorEastAsia" w:eastAsiaTheme="majorEastAsia"/>
          <w:color w:val="000000" w:themeColor="text1"/>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"http://www.chinasafety.gov.cn/" </w:instrText>
      </w:r>
      <w:r>
        <w:rPr>
          <w:color w:val="000000" w:themeColor="text1"/>
          <w:highlight w:val="none"/>
          <w14:textFill>
            <w14:solidFill>
              <w14:schemeClr w14:val="tx1"/>
            </w14:solidFill>
          </w14:textFill>
        </w:rPr>
        <w:fldChar w:fldCharType="separate"/>
      </w:r>
      <w:r>
        <w:rPr>
          <w:rStyle w:val="62"/>
          <w:rFonts w:asciiTheme="majorEastAsia" w:hAnsiTheme="majorEastAsia" w:eastAsiaTheme="majorEastAsia"/>
          <w:color w:val="000000" w:themeColor="text1"/>
          <w:sz w:val="24"/>
          <w:szCs w:val="24"/>
          <w:highlight w:val="none"/>
          <w14:textFill>
            <w14:solidFill>
              <w14:schemeClr w14:val="tx1"/>
            </w14:solidFill>
          </w14:textFill>
        </w:rPr>
        <w:t>http://www.chinasafety.gov.cn</w:t>
      </w:r>
      <w:r>
        <w:rPr>
          <w:rStyle w:val="62"/>
          <w:rFonts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14:textFill>
            <w14:solidFill>
              <w14:schemeClr w14:val="tx1"/>
            </w14:solidFill>
          </w14:textFill>
        </w:rPr>
        <w:t>等渠道列入</w:t>
      </w:r>
      <w:r>
        <w:rPr>
          <w:rFonts w:asciiTheme="majorEastAsia" w:hAnsiTheme="majorEastAsia" w:eastAsiaTheme="majorEastAsia"/>
          <w:color w:val="000000" w:themeColor="text1"/>
          <w:sz w:val="24"/>
          <w:szCs w:val="24"/>
          <w:highlight w:val="none"/>
          <w14:textFill>
            <w14:solidFill>
              <w14:schemeClr w14:val="tx1"/>
            </w14:solidFill>
          </w14:textFill>
        </w:rPr>
        <w:t>安全生产失信联合惩戒“</w:t>
      </w:r>
      <w:r>
        <w:rPr>
          <w:rFonts w:hint="eastAsia" w:asciiTheme="majorEastAsia" w:hAnsiTheme="majorEastAsia" w:eastAsiaTheme="majorEastAsia"/>
          <w:color w:val="000000" w:themeColor="text1"/>
          <w:sz w:val="24"/>
          <w:szCs w:val="24"/>
          <w:highlight w:val="none"/>
          <w14:textFill>
            <w14:solidFill>
              <w14:schemeClr w14:val="tx1"/>
            </w14:solidFill>
          </w14:textFill>
        </w:rPr>
        <w:t>黑名单</w:t>
      </w:r>
      <w:r>
        <w:rPr>
          <w:rFonts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olor w:val="000000" w:themeColor="text1"/>
          <w:sz w:val="24"/>
          <w:szCs w:val="24"/>
          <w:highlight w:val="none"/>
          <w14:textFill>
            <w14:solidFill>
              <w14:schemeClr w14:val="tx1"/>
            </w14:solidFill>
          </w14:textFill>
        </w:rPr>
        <w:t>未被国家税务总局</w:t>
      </w:r>
      <w:r>
        <w:rPr>
          <w:rFonts w:asciiTheme="majorEastAsia" w:hAnsiTheme="majorEastAsia" w:eastAsiaTheme="majorEastAsia"/>
          <w:color w:val="000000" w:themeColor="text1"/>
          <w:sz w:val="24"/>
          <w:szCs w:val="24"/>
          <w:highlight w:val="none"/>
          <w14:textFill>
            <w14:solidFill>
              <w14:schemeClr w14:val="tx1"/>
            </w14:solidFill>
          </w14:textFill>
        </w:rPr>
        <w:t>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"http://hd.chinatax.gov.cn/xxk/" </w:instrText>
      </w:r>
      <w:r>
        <w:rPr>
          <w:color w:val="000000" w:themeColor="text1"/>
          <w:highlight w:val="none"/>
          <w14:textFill>
            <w14:solidFill>
              <w14:schemeClr w14:val="tx1"/>
            </w14:solidFill>
          </w14:textFill>
        </w:rPr>
        <w:fldChar w:fldCharType="separate"/>
      </w:r>
      <w:r>
        <w:rPr>
          <w:rStyle w:val="62"/>
          <w:rFonts w:asciiTheme="majorEastAsia" w:hAnsiTheme="majorEastAsia" w:eastAsiaTheme="majorEastAsia"/>
          <w:color w:val="000000" w:themeColor="text1"/>
          <w:sz w:val="24"/>
          <w:szCs w:val="24"/>
          <w:highlight w:val="none"/>
          <w14:textFill>
            <w14:solidFill>
              <w14:schemeClr w14:val="tx1"/>
            </w14:solidFill>
          </w14:textFill>
        </w:rPr>
        <w:t>http://hd.chinatax.gov.cn/xxk</w:t>
      </w:r>
      <w:r>
        <w:rPr>
          <w:rStyle w:val="62"/>
          <w:rFonts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14:textFill>
            <w14:solidFill>
              <w14:schemeClr w14:val="tx1"/>
            </w14:solidFill>
          </w14:textFill>
        </w:rPr>
        <w:t>等渠道</w:t>
      </w:r>
      <w:r>
        <w:rPr>
          <w:rFonts w:asciiTheme="majorEastAsia" w:hAnsiTheme="majorEastAsia" w:eastAsiaTheme="majorEastAsia"/>
          <w:color w:val="000000" w:themeColor="text1"/>
          <w:sz w:val="24"/>
          <w:szCs w:val="24"/>
          <w:highlight w:val="none"/>
          <w14:textFill>
            <w14:solidFill>
              <w14:schemeClr w14:val="tx1"/>
            </w14:solidFill>
          </w14:textFill>
        </w:rPr>
        <w:t>列入</w:t>
      </w:r>
      <w:r>
        <w:rPr>
          <w:rFonts w:hint="eastAsia" w:asciiTheme="majorEastAsia" w:hAnsiTheme="majorEastAsia" w:eastAsiaTheme="majorEastAsia"/>
          <w:color w:val="000000" w:themeColor="text1"/>
          <w:sz w:val="24"/>
          <w:szCs w:val="24"/>
          <w:highlight w:val="none"/>
          <w14:textFill>
            <w14:solidFill>
              <w14:schemeClr w14:val="tx1"/>
            </w14:solidFill>
          </w14:textFill>
        </w:rPr>
        <w:t>重大税收违法案件当事人名单，未被国家企业</w:t>
      </w:r>
      <w:r>
        <w:rPr>
          <w:rFonts w:asciiTheme="majorEastAsia" w:hAnsiTheme="majorEastAsia" w:eastAsiaTheme="majorEastAsia"/>
          <w:color w:val="000000" w:themeColor="text1"/>
          <w:sz w:val="24"/>
          <w:szCs w:val="24"/>
          <w:highlight w:val="none"/>
          <w14:textFill>
            <w14:solidFill>
              <w14:schemeClr w14:val="tx1"/>
            </w14:solidFill>
          </w14:textFill>
        </w:rPr>
        <w:t>信用信息公示系统（</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"http://www.gsxt.gov.cn" </w:instrText>
      </w:r>
      <w:r>
        <w:rPr>
          <w:color w:val="000000" w:themeColor="text1"/>
          <w:highlight w:val="none"/>
          <w14:textFill>
            <w14:solidFill>
              <w14:schemeClr w14:val="tx1"/>
            </w14:solidFill>
          </w14:textFill>
        </w:rPr>
        <w:fldChar w:fldCharType="separate"/>
      </w:r>
      <w:r>
        <w:rPr>
          <w:rStyle w:val="62"/>
          <w:rFonts w:asciiTheme="majorEastAsia" w:hAnsiTheme="majorEastAsia" w:eastAsiaTheme="majorEastAsia"/>
          <w:color w:val="000000" w:themeColor="text1"/>
          <w:sz w:val="24"/>
          <w:szCs w:val="24"/>
          <w:highlight w:val="none"/>
          <w14:textFill>
            <w14:solidFill>
              <w14:schemeClr w14:val="tx1"/>
            </w14:solidFill>
          </w14:textFill>
        </w:rPr>
        <w:t>http://www.gsxt.gov.cn</w:t>
      </w:r>
      <w:r>
        <w:rPr>
          <w:rStyle w:val="62"/>
          <w:rFonts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14:textFill>
            <w14:solidFill>
              <w14:schemeClr w14:val="tx1"/>
            </w14:solidFill>
          </w14:textFill>
        </w:rPr>
        <w:t>等渠道</w:t>
      </w:r>
      <w:r>
        <w:rPr>
          <w:rFonts w:asciiTheme="majorEastAsia" w:hAnsiTheme="majorEastAsia" w:eastAsiaTheme="majorEastAsia"/>
          <w:color w:val="000000" w:themeColor="text1"/>
          <w:sz w:val="24"/>
          <w:szCs w:val="24"/>
          <w:highlight w:val="none"/>
          <w14:textFill>
            <w14:solidFill>
              <w14:schemeClr w14:val="tx1"/>
            </w14:solidFill>
          </w14:textFill>
        </w:rPr>
        <w:t>列入</w:t>
      </w:r>
      <w:r>
        <w:rPr>
          <w:rFonts w:hint="eastAsia" w:asciiTheme="majorEastAsia" w:hAnsiTheme="majorEastAsia" w:eastAsiaTheme="majorEastAsia"/>
          <w:color w:val="000000" w:themeColor="text1"/>
          <w:sz w:val="24"/>
          <w:szCs w:val="24"/>
          <w:highlight w:val="none"/>
          <w14:textFill>
            <w14:solidFill>
              <w14:schemeClr w14:val="tx1"/>
            </w14:solidFill>
          </w14:textFill>
        </w:rPr>
        <w:t>经营异常名录、严重违法</w:t>
      </w:r>
      <w:r>
        <w:rPr>
          <w:rFonts w:asciiTheme="majorEastAsia" w:hAnsiTheme="majorEastAsia" w:eastAsiaTheme="majorEastAsia"/>
          <w:color w:val="000000" w:themeColor="text1"/>
          <w:sz w:val="24"/>
          <w:szCs w:val="24"/>
          <w:highlight w:val="none"/>
          <w14:textFill>
            <w14:solidFill>
              <w14:schemeClr w14:val="tx1"/>
            </w14:solidFill>
          </w14:textFill>
        </w:rPr>
        <w:t>失信企业名单</w:t>
      </w:r>
      <w:r>
        <w:rPr>
          <w:rFonts w:hint="eastAsia" w:asciiTheme="majorEastAsia" w:hAnsiTheme="majorEastAsia" w:eastAsiaTheme="majorEastAsia"/>
          <w:color w:val="000000" w:themeColor="text1"/>
          <w:sz w:val="24"/>
          <w:szCs w:val="24"/>
          <w:highlight w:val="none"/>
          <w14:textFill>
            <w14:solidFill>
              <w14:schemeClr w14:val="tx1"/>
            </w14:solidFill>
          </w14:textFill>
        </w:rPr>
        <w:t>，未被</w:t>
      </w:r>
      <w:r>
        <w:rPr>
          <w:rFonts w:asciiTheme="majorEastAsia" w:hAnsiTheme="majorEastAsia" w:eastAsiaTheme="majorEastAsia"/>
          <w:color w:val="000000" w:themeColor="text1"/>
          <w:sz w:val="24"/>
          <w:szCs w:val="24"/>
          <w:highlight w:val="none"/>
          <w14:textFill>
            <w14:solidFill>
              <w14:schemeClr w14:val="tx1"/>
            </w14:solidFill>
          </w14:textFill>
        </w:rPr>
        <w:t>全国公共资源交易平台（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"http://www.ggzy.gov.cn" </w:instrText>
      </w:r>
      <w:r>
        <w:rPr>
          <w:color w:val="000000" w:themeColor="text1"/>
          <w:highlight w:val="none"/>
          <w14:textFill>
            <w14:solidFill>
              <w14:schemeClr w14:val="tx1"/>
            </w14:solidFill>
          </w14:textFill>
        </w:rPr>
        <w:fldChar w:fldCharType="separate"/>
      </w:r>
      <w:r>
        <w:rPr>
          <w:rStyle w:val="62"/>
          <w:rFonts w:asciiTheme="majorEastAsia" w:hAnsiTheme="majorEastAsia" w:eastAsiaTheme="majorEastAsia"/>
          <w:color w:val="000000" w:themeColor="text1"/>
          <w:sz w:val="24"/>
          <w:szCs w:val="24"/>
          <w:highlight w:val="none"/>
          <w14:textFill>
            <w14:solidFill>
              <w14:schemeClr w14:val="tx1"/>
            </w14:solidFill>
          </w14:textFill>
        </w:rPr>
        <w:t>http://www.ggzy.gov.cn</w:t>
      </w:r>
      <w:r>
        <w:rPr>
          <w:rStyle w:val="62"/>
          <w:rFonts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14:textFill>
            <w14:solidFill>
              <w14:schemeClr w14:val="tx1"/>
            </w14:solidFill>
          </w14:textFill>
        </w:rPr>
        <w:t>等渠道</w:t>
      </w:r>
      <w:r>
        <w:rPr>
          <w:rFonts w:asciiTheme="majorEastAsia" w:hAnsiTheme="majorEastAsia" w:eastAsiaTheme="majorEastAsia"/>
          <w:color w:val="000000" w:themeColor="text1"/>
          <w:sz w:val="24"/>
          <w:szCs w:val="24"/>
          <w:highlight w:val="none"/>
          <w14:textFill>
            <w14:solidFill>
              <w14:schemeClr w14:val="tx1"/>
            </w14:solidFill>
          </w14:textFill>
        </w:rPr>
        <w:t>列入</w:t>
      </w:r>
      <w:r>
        <w:rPr>
          <w:rFonts w:hint="eastAsia" w:asciiTheme="majorEastAsia" w:hAnsiTheme="majorEastAsia" w:eastAsiaTheme="majorEastAsia"/>
          <w:color w:val="000000" w:themeColor="text1"/>
          <w:sz w:val="24"/>
          <w:szCs w:val="24"/>
          <w:highlight w:val="none"/>
          <w14:textFill>
            <w14:solidFill>
              <w14:schemeClr w14:val="tx1"/>
            </w14:solidFill>
          </w14:textFill>
        </w:rPr>
        <w:t>黑名单</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w:t>
      </w:r>
    </w:p>
    <w:p w14:paraId="0DDDD4A8">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3、适用法律</w:t>
      </w:r>
      <w:bookmarkEnd w:id="57"/>
      <w:bookmarkEnd w:id="58"/>
      <w:bookmarkEnd w:id="59"/>
    </w:p>
    <w:p w14:paraId="479F98F0">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3.1 本次招标及由此产生的合同受中华人民共和国有关的法律法规制约和保护</w:t>
      </w:r>
      <w:r>
        <w:rPr>
          <w:rFonts w:asciiTheme="majorEastAsia" w:hAnsiTheme="majorEastAsia" w:eastAsiaTheme="majorEastAsia"/>
          <w:color w:val="000000" w:themeColor="text1"/>
          <w:sz w:val="24"/>
          <w:szCs w:val="24"/>
          <w:highlight w:val="none"/>
          <w14:textFill>
            <w14:solidFill>
              <w14:schemeClr w14:val="tx1"/>
            </w14:solidFill>
          </w14:textFill>
        </w:rPr>
        <w:t>。</w:t>
      </w:r>
    </w:p>
    <w:p w14:paraId="3C08019E">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bookmarkStart w:id="60" w:name="_Toc513029207"/>
      <w:bookmarkStart w:id="61" w:name="_Toc20823279"/>
      <w:bookmarkStart w:id="62" w:name="_Toc16938523"/>
      <w:bookmarkStart w:id="63" w:name="_Toc462564067"/>
      <w:r>
        <w:rPr>
          <w:rFonts w:hint="eastAsia" w:asciiTheme="majorEastAsia" w:hAnsiTheme="majorEastAsia" w:eastAsiaTheme="majorEastAsia"/>
          <w:bCs/>
          <w:color w:val="000000" w:themeColor="text1"/>
          <w:sz w:val="24"/>
          <w:szCs w:val="24"/>
          <w:highlight w:val="none"/>
          <w14:textFill>
            <w14:solidFill>
              <w14:schemeClr w14:val="tx1"/>
            </w14:solidFill>
          </w14:textFill>
        </w:rPr>
        <w:t>4、投标费用</w:t>
      </w:r>
      <w:bookmarkEnd w:id="60"/>
      <w:bookmarkEnd w:id="61"/>
      <w:bookmarkEnd w:id="62"/>
      <w:bookmarkEnd w:id="63"/>
    </w:p>
    <w:p w14:paraId="070B75D5">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4.1</w:t>
      </w: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投标人应自行承担所有与参加投标有关的费用，无论投标过程中的做法和结果如何，本</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人在任何情况下均无义务和责任承担这些费用。</w:t>
      </w:r>
    </w:p>
    <w:p w14:paraId="7BC671E3">
      <w:pPr>
        <w:pageBreakBefore w:val="0"/>
        <w:bidi w:val="0"/>
        <w:spacing w:line="400" w:lineRule="exact"/>
        <w:ind w:left="0" w:leftChars="0" w:right="0" w:rightChars="0" w:firstLine="480" w:firstLineChars="200"/>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4.2本项目不收取招标文件费用</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w:t>
      </w:r>
    </w:p>
    <w:p w14:paraId="732A3C7A">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5、招标文件的约束力</w:t>
      </w:r>
    </w:p>
    <w:p w14:paraId="7C2B0D00">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5.1</w:t>
      </w: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投标人一旦参加本项目</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活动，即被认为接受了本招标文件的规定和约束并且视为自招标公告期限届满之日起知道或应当知道自身权益是否收到了损害。</w:t>
      </w:r>
    </w:p>
    <w:p w14:paraId="5FC36888">
      <w:pPr>
        <w:pageBreakBefore w:val="0"/>
        <w:bidi w:val="0"/>
        <w:spacing w:line="400" w:lineRule="exact"/>
        <w:ind w:left="0" w:leftChars="0" w:right="0" w:rightChars="0" w:firstLine="480" w:firstLineChars="200"/>
        <w:rPr>
          <w:rFonts w:hint="eastAsia" w:asciiTheme="majorEastAsia" w:hAnsiTheme="majorEastAsia" w:eastAsiaTheme="majorEastAsia"/>
          <w:color w:val="000000" w:themeColor="text1"/>
          <w:sz w:val="24"/>
          <w:szCs w:val="24"/>
          <w:highlight w:val="none"/>
          <w14:textFill>
            <w14:solidFill>
              <w14:schemeClr w14:val="tx1"/>
            </w14:solidFill>
          </w14:textFill>
        </w:rPr>
      </w:pPr>
      <w:bookmarkStart w:id="64" w:name="_Toc20823281"/>
      <w:bookmarkStart w:id="65" w:name="_Toc513029209"/>
      <w:bookmarkStart w:id="66" w:name="_Toc16938525"/>
      <w:bookmarkStart w:id="67" w:name="_Toc120614215"/>
      <w:r>
        <w:rPr>
          <w:rFonts w:hint="eastAsia" w:asciiTheme="majorEastAsia" w:hAnsiTheme="majorEastAsia" w:eastAsiaTheme="majorEastAsia"/>
          <w:color w:val="000000" w:themeColor="text1"/>
          <w:sz w:val="24"/>
          <w:szCs w:val="24"/>
          <w:highlight w:val="none"/>
          <w14:textFill>
            <w14:solidFill>
              <w14:schemeClr w14:val="tx1"/>
            </w14:solidFill>
          </w14:textFill>
        </w:rPr>
        <w:t>二、招标文件</w:t>
      </w:r>
      <w:bookmarkEnd w:id="64"/>
      <w:bookmarkEnd w:id="65"/>
      <w:bookmarkEnd w:id="66"/>
      <w:bookmarkEnd w:id="67"/>
    </w:p>
    <w:p w14:paraId="61AECF16">
      <w:pPr>
        <w:pageBreakBefore w:val="0"/>
        <w:bidi w:val="0"/>
        <w:spacing w:line="400" w:lineRule="exact"/>
        <w:ind w:left="0" w:leftChars="0" w:right="0" w:rightChars="0" w:firstLine="480" w:firstLineChars="200"/>
        <w:rPr>
          <w:rFonts w:hint="eastAsia" w:asciiTheme="majorEastAsia" w:hAnsiTheme="majorEastAsia" w:eastAsiaTheme="majorEastAsia"/>
          <w:color w:val="000000" w:themeColor="text1"/>
          <w:sz w:val="24"/>
          <w:szCs w:val="24"/>
          <w:highlight w:val="none"/>
          <w14:textFill>
            <w14:solidFill>
              <w14:schemeClr w14:val="tx1"/>
            </w14:solidFill>
          </w14:textFill>
        </w:rPr>
      </w:pPr>
      <w:bookmarkStart w:id="68" w:name="_Toc16938526"/>
      <w:bookmarkStart w:id="69" w:name="_Toc513029210"/>
      <w:bookmarkStart w:id="70" w:name="_Toc20823282"/>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、招标文件构成</w:t>
      </w:r>
      <w:bookmarkEnd w:id="68"/>
      <w:bookmarkEnd w:id="69"/>
      <w:bookmarkEnd w:id="70"/>
    </w:p>
    <w:p w14:paraId="3AF2AB1A">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招标文件由以下部分组成：</w:t>
      </w:r>
    </w:p>
    <w:p w14:paraId="15385B8D">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1.1.1</w:t>
      </w:r>
      <w:r>
        <w:rPr>
          <w:rFonts w:hint="eastAsia" w:asciiTheme="majorEastAsia" w:hAnsiTheme="majorEastAsia" w:eastAsiaTheme="majorEastAsia"/>
          <w:color w:val="000000" w:themeColor="text1"/>
          <w:sz w:val="24"/>
          <w:szCs w:val="24"/>
          <w:highlight w:val="none"/>
          <w14:textFill>
            <w14:solidFill>
              <w14:schemeClr w14:val="tx1"/>
            </w14:solidFill>
          </w14:textFill>
        </w:rPr>
        <w:t>投标邀请</w:t>
      </w:r>
    </w:p>
    <w:p w14:paraId="6B40CEEB">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1.1.2</w:t>
      </w:r>
      <w:r>
        <w:rPr>
          <w:rFonts w:hint="eastAsia" w:asciiTheme="majorEastAsia" w:hAnsiTheme="majorEastAsia" w:eastAsiaTheme="majorEastAsia"/>
          <w:color w:val="000000" w:themeColor="text1"/>
          <w:sz w:val="24"/>
          <w:szCs w:val="24"/>
          <w:highlight w:val="none"/>
          <w14:textFill>
            <w14:solidFill>
              <w14:schemeClr w14:val="tx1"/>
            </w14:solidFill>
          </w14:textFill>
        </w:rPr>
        <w:t>投标人须知</w:t>
      </w:r>
    </w:p>
    <w:p w14:paraId="29EC70DF">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1.1.3</w:t>
      </w:r>
      <w:r>
        <w:rPr>
          <w:rFonts w:hint="eastAsia" w:asciiTheme="majorEastAsia" w:hAnsiTheme="majorEastAsia" w:eastAsiaTheme="majorEastAsia"/>
          <w:color w:val="000000" w:themeColor="text1"/>
          <w:sz w:val="24"/>
          <w:szCs w:val="24"/>
          <w:highlight w:val="none"/>
          <w14:textFill>
            <w14:solidFill>
              <w14:schemeClr w14:val="tx1"/>
            </w14:solidFill>
          </w14:textFill>
        </w:rPr>
        <w:t>合同条款及格式</w:t>
      </w:r>
    </w:p>
    <w:p w14:paraId="6C53F4D4">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1.1.4</w:t>
      </w:r>
      <w:r>
        <w:rPr>
          <w:rFonts w:hint="eastAsia" w:asciiTheme="majorEastAsia" w:hAnsiTheme="majorEastAsia" w:eastAsiaTheme="majorEastAsia"/>
          <w:color w:val="000000" w:themeColor="text1"/>
          <w:sz w:val="24"/>
          <w:szCs w:val="24"/>
          <w:highlight w:val="none"/>
          <w14:textFill>
            <w14:solidFill>
              <w14:schemeClr w14:val="tx1"/>
            </w14:solidFill>
          </w14:textFill>
        </w:rPr>
        <w:t>项目需求</w:t>
      </w:r>
    </w:p>
    <w:p w14:paraId="51FB2336">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1.1.5</w:t>
      </w:r>
      <w:r>
        <w:rPr>
          <w:rFonts w:hint="eastAsia" w:asciiTheme="majorEastAsia" w:hAnsiTheme="majorEastAsia" w:eastAsiaTheme="majorEastAsia"/>
          <w:color w:val="000000" w:themeColor="text1"/>
          <w:sz w:val="24"/>
          <w:szCs w:val="24"/>
          <w:highlight w:val="none"/>
          <w14:textFill>
            <w14:solidFill>
              <w14:schemeClr w14:val="tx1"/>
            </w14:solidFill>
          </w14:textFill>
        </w:rPr>
        <w:t>评标方法与评标标准</w:t>
      </w:r>
    </w:p>
    <w:p w14:paraId="0A6FE6C0">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1.1.6</w:t>
      </w:r>
      <w:r>
        <w:rPr>
          <w:rFonts w:hint="eastAsia" w:asciiTheme="majorEastAsia" w:hAnsiTheme="majorEastAsia" w:eastAsiaTheme="majorEastAsia"/>
          <w:color w:val="000000" w:themeColor="text1"/>
          <w:sz w:val="24"/>
          <w:szCs w:val="24"/>
          <w:highlight w:val="none"/>
          <w14:textFill>
            <w14:solidFill>
              <w14:schemeClr w14:val="tx1"/>
            </w14:solidFill>
          </w14:textFill>
        </w:rPr>
        <w:t>投标文件格式</w:t>
      </w:r>
    </w:p>
    <w:p w14:paraId="33238F87">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下载招标文件后，应仔细检查招标文件的所有内容，如对</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活动事项有疑问的，应以书面形式提出询问或疑问，未在规定时间内提出询问或疑问的，视同</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理解并接受本招标文件所有内容，并由此引起的投标损失自负。</w:t>
      </w:r>
    </w:p>
    <w:p w14:paraId="49C7F317">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bCs/>
          <w:color w:val="000000" w:themeColor="text1"/>
          <w:sz w:val="24"/>
          <w:szCs w:val="24"/>
          <w:highlight w:val="none"/>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9D68C64">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bookmarkStart w:id="71" w:name="_Toc513029211"/>
      <w:bookmarkStart w:id="72" w:name="_Toc462564070"/>
      <w:bookmarkStart w:id="73" w:name="_Toc20823283"/>
      <w:bookmarkStart w:id="74" w:name="_Toc16938527"/>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bCs/>
          <w:color w:val="000000" w:themeColor="text1"/>
          <w:sz w:val="24"/>
          <w:szCs w:val="24"/>
          <w:highlight w:val="none"/>
          <w14:textFill>
            <w14:solidFill>
              <w14:schemeClr w14:val="tx1"/>
            </w14:solidFill>
          </w14:textFill>
        </w:rPr>
        <w:t>、招标文件的</w:t>
      </w:r>
      <w:bookmarkEnd w:id="71"/>
      <w:bookmarkEnd w:id="72"/>
      <w:bookmarkEnd w:id="73"/>
      <w:bookmarkEnd w:id="74"/>
      <w:r>
        <w:rPr>
          <w:rFonts w:hint="eastAsia" w:asciiTheme="majorEastAsia" w:hAnsiTheme="majorEastAsia" w:eastAsiaTheme="majorEastAsia"/>
          <w:bCs/>
          <w:color w:val="000000" w:themeColor="text1"/>
          <w:sz w:val="24"/>
          <w:szCs w:val="24"/>
          <w:highlight w:val="none"/>
          <w14:textFill>
            <w14:solidFill>
              <w14:schemeClr w14:val="tx1"/>
            </w14:solidFill>
          </w14:textFill>
        </w:rPr>
        <w:t>疑问</w:t>
      </w:r>
    </w:p>
    <w:p w14:paraId="423A80B9">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.1</w:t>
      </w:r>
      <w:bookmarkStart w:id="75" w:name="_Toc16938528"/>
      <w:bookmarkStart w:id="76" w:name="_Toc462564071"/>
      <w:bookmarkStart w:id="77" w:name="_Toc513029212"/>
      <w:bookmarkStart w:id="78" w:name="_Toc20823284"/>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对</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活动事项有疑问的，应当在202</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olor w:val="000000" w:themeColor="text1"/>
          <w:sz w:val="24"/>
          <w:szCs w:val="24"/>
          <w:highlight w:val="none"/>
          <w14:textFill>
            <w14:solidFill>
              <w14:schemeClr w14:val="tx1"/>
            </w14:solidFill>
          </w14:textFill>
        </w:rPr>
        <w:t>年</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 xml:space="preserve">11 </w:t>
      </w:r>
      <w:r>
        <w:rPr>
          <w:rFonts w:hint="eastAsia" w:asciiTheme="majorEastAsia" w:hAnsiTheme="majorEastAsia" w:eastAsiaTheme="majorEastAsia"/>
          <w:color w:val="000000" w:themeColor="text1"/>
          <w:sz w:val="24"/>
          <w:szCs w:val="24"/>
          <w:highlight w:val="none"/>
          <w14:textFill>
            <w14:solidFill>
              <w14:schemeClr w14:val="tx1"/>
            </w14:solidFill>
          </w14:textFill>
        </w:rPr>
        <w:t>月</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 xml:space="preserve">28 </w:t>
      </w:r>
      <w:r>
        <w:rPr>
          <w:rFonts w:hint="eastAsia" w:asciiTheme="majorEastAsia" w:hAnsiTheme="majorEastAsia" w:eastAsiaTheme="majorEastAsia"/>
          <w:color w:val="000000" w:themeColor="text1"/>
          <w:sz w:val="24"/>
          <w:szCs w:val="24"/>
          <w:highlight w:val="none"/>
          <w14:textFill>
            <w14:solidFill>
              <w14:schemeClr w14:val="tx1"/>
            </w14:solidFill>
          </w14:textFill>
        </w:rPr>
        <w:t>日前向</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人提出询问，</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人将在202</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olor w:val="000000" w:themeColor="text1"/>
          <w:sz w:val="24"/>
          <w:szCs w:val="24"/>
          <w:highlight w:val="none"/>
          <w14:textFill>
            <w14:solidFill>
              <w14:schemeClr w14:val="tx1"/>
            </w14:solidFill>
          </w14:textFill>
        </w:rPr>
        <w:t>年</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12</w:t>
      </w:r>
      <w:r>
        <w:rPr>
          <w:rFonts w:hint="eastAsia" w:asciiTheme="majorEastAsia" w:hAnsiTheme="majorEastAsia" w:eastAsiaTheme="majorEastAsia"/>
          <w:color w:val="000000" w:themeColor="text1"/>
          <w:sz w:val="24"/>
          <w:szCs w:val="24"/>
          <w:highlight w:val="none"/>
          <w14:textFill>
            <w14:solidFill>
              <w14:schemeClr w14:val="tx1"/>
            </w14:solidFill>
          </w14:textFill>
        </w:rPr>
        <w:t>月</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 xml:space="preserve">2 </w:t>
      </w:r>
      <w:r>
        <w:rPr>
          <w:rFonts w:hint="eastAsia" w:asciiTheme="majorEastAsia" w:hAnsiTheme="majorEastAsia" w:eastAsiaTheme="majorEastAsia"/>
          <w:color w:val="000000" w:themeColor="text1"/>
          <w:sz w:val="24"/>
          <w:szCs w:val="24"/>
          <w:highlight w:val="none"/>
          <w14:textFill>
            <w14:solidFill>
              <w14:schemeClr w14:val="tx1"/>
            </w14:solidFill>
          </w14:textFill>
        </w:rPr>
        <w:t>日前对</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依法提出的询问作出答复。</w:t>
      </w:r>
    </w:p>
    <w:p w14:paraId="08C3B207">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.2投标人认为</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文件使自己的权益受到损害的，可以在</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szCs w:val="24"/>
          <w:highlight w:val="none"/>
          <w14:textFill>
            <w14:solidFill>
              <w14:schemeClr w14:val="tx1"/>
            </w14:solidFill>
          </w14:textFill>
        </w:rPr>
        <w:t>年</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szCs w:val="24"/>
          <w:highlight w:val="none"/>
          <w14:textFill>
            <w14:solidFill>
              <w14:schemeClr w14:val="tx1"/>
            </w14:solidFill>
          </w14:textFill>
        </w:rPr>
        <w:t>月</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szCs w:val="24"/>
          <w:highlight w:val="none"/>
          <w14:textFill>
            <w14:solidFill>
              <w14:schemeClr w14:val="tx1"/>
            </w14:solidFill>
          </w14:textFill>
        </w:rPr>
        <w:t>日前，以书面形式向</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人提出质疑。</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人将在收到投标人的书面质疑后7个工作日内对投标人依法提出的质疑作出答复，并将通知质疑投标人和其他有关投标人，但答复内容涉及商业秘密的除外。</w:t>
      </w:r>
    </w:p>
    <w:p w14:paraId="4525862E">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.3</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人可能在</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szCs w:val="24"/>
          <w:highlight w:val="none"/>
          <w14:textFill>
            <w14:solidFill>
              <w14:schemeClr w14:val="tx1"/>
            </w14:solidFill>
          </w14:textFill>
        </w:rPr>
        <w:t>年</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szCs w:val="24"/>
          <w:highlight w:val="none"/>
          <w14:textFill>
            <w14:solidFill>
              <w14:schemeClr w14:val="tx1"/>
            </w14:solidFill>
          </w14:textFill>
        </w:rPr>
        <w:t>月</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szCs w:val="24"/>
          <w:highlight w:val="none"/>
          <w14:textFill>
            <w14:solidFill>
              <w14:schemeClr w14:val="tx1"/>
            </w14:solidFill>
          </w14:textFill>
        </w:rPr>
        <w:t>日前对已发出的招标文件进行必要的澄清或者修改，如澄清或修改时间晚于国家有关法律法规规定的，</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人将顺延提交投标文件的截止时间，并以书面形式通知所有获取招标文件的潜在投标人。</w:t>
      </w:r>
    </w:p>
    <w:p w14:paraId="0605F208">
      <w:pPr>
        <w:pageBreakBefore w:val="0"/>
        <w:bidi w:val="0"/>
        <w:spacing w:line="400" w:lineRule="exact"/>
        <w:ind w:left="0" w:leftChars="0" w:right="0" w:rightChars="0" w:firstLine="480" w:firstLineChars="200"/>
        <w:rPr>
          <w:rFonts w:cs="Arial" w:asciiTheme="majorEastAsia" w:hAnsiTheme="majorEastAsia" w:eastAsiaTheme="majorEastAsia"/>
          <w:color w:val="000000" w:themeColor="text1"/>
          <w:sz w:val="24"/>
          <w:szCs w:val="24"/>
          <w:highlight w:val="none"/>
          <w14:textFill>
            <w14:solidFill>
              <w14:schemeClr w14:val="tx1"/>
            </w14:solidFill>
          </w14:textFill>
        </w:rPr>
      </w:pPr>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3</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、招标文件的修改</w:t>
      </w:r>
      <w:bookmarkEnd w:id="75"/>
      <w:bookmarkEnd w:id="76"/>
      <w:bookmarkEnd w:id="77"/>
      <w:bookmarkEnd w:id="78"/>
      <w:r>
        <w:rPr>
          <w:rFonts w:hint="eastAsia" w:cs="Arial" w:asciiTheme="majorEastAsia" w:hAnsiTheme="majorEastAsia" w:eastAsiaTheme="majorEastAsia"/>
          <w:color w:val="000000" w:themeColor="text1"/>
          <w:sz w:val="24"/>
          <w:szCs w:val="24"/>
          <w:highlight w:val="none"/>
          <w14:textFill>
            <w14:solidFill>
              <w14:schemeClr w14:val="tx1"/>
            </w14:solidFill>
          </w14:textFill>
        </w:rPr>
        <w:t>及澄清</w:t>
      </w:r>
    </w:p>
    <w:p w14:paraId="3E3ABAC1">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在投标截止时间十五日前，</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人可以对招标文件进行修改。</w:t>
      </w:r>
    </w:p>
    <w:p w14:paraId="71BB41DA">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bCs/>
          <w:color w:val="000000" w:themeColor="text1"/>
          <w:sz w:val="24"/>
          <w:szCs w:val="24"/>
          <w:highlight w:val="none"/>
          <w14:textFill>
            <w14:solidFill>
              <w14:schemeClr w14:val="tx1"/>
            </w14:solidFill>
          </w14:textFill>
        </w:rPr>
        <w:t>.2</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人有权按照法定的要求推迟投标截止日期和开标日期。</w:t>
      </w:r>
    </w:p>
    <w:p w14:paraId="5DDC96ED">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bCs/>
          <w:color w:val="000000" w:themeColor="text1"/>
          <w:sz w:val="24"/>
          <w:szCs w:val="24"/>
          <w:highlight w:val="none"/>
          <w14:textFill>
            <w14:solidFill>
              <w14:schemeClr w14:val="tx1"/>
            </w14:solidFill>
          </w14:textFill>
        </w:rPr>
        <w:t>.3</w:t>
      </w:r>
      <w:bookmarkStart w:id="79" w:name="_Toc120614216"/>
      <w:bookmarkStart w:id="80" w:name="_Toc513029213"/>
      <w:bookmarkStart w:id="81" w:name="_Toc16938529"/>
      <w:bookmarkStart w:id="82" w:name="_Toc462564072"/>
      <w:bookmarkStart w:id="83" w:name="_Toc20823285"/>
      <w:r>
        <w:rPr>
          <w:rFonts w:hint="eastAsia" w:asciiTheme="majorEastAsia" w:hAnsiTheme="majorEastAsia" w:eastAsiaTheme="majorEastAsia"/>
          <w:color w:val="000000" w:themeColor="text1"/>
          <w:sz w:val="24"/>
          <w:szCs w:val="24"/>
          <w:highlight w:val="none"/>
          <w14:textFill>
            <w14:solidFill>
              <w14:schemeClr w14:val="tx1"/>
            </w14:solidFill>
          </w14:textFill>
        </w:rPr>
        <w:t>招标文件的修改将在江苏政府</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网公布，补充文件将作为招标文件的组成部分，并对投标人具有约束力。</w:t>
      </w:r>
    </w:p>
    <w:p w14:paraId="66022C96">
      <w:pPr>
        <w:pageBreakBefore w:val="0"/>
        <w:bidi w:val="0"/>
        <w:spacing w:line="400" w:lineRule="exact"/>
        <w:ind w:left="0" w:leftChars="0" w:right="0" w:rightChars="0" w:firstLine="480" w:firstLineChars="200"/>
        <w:jc w:val="both"/>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三、投标文件的编制</w:t>
      </w:r>
      <w:bookmarkEnd w:id="79"/>
      <w:bookmarkEnd w:id="80"/>
      <w:bookmarkEnd w:id="81"/>
      <w:bookmarkEnd w:id="82"/>
      <w:bookmarkEnd w:id="83"/>
    </w:p>
    <w:p w14:paraId="05C3E567">
      <w:pPr>
        <w:pageBreakBefore w:val="0"/>
        <w:bidi w:val="0"/>
        <w:spacing w:line="400" w:lineRule="exact"/>
        <w:ind w:left="0" w:leftChars="0" w:right="0" w:rightChars="0" w:firstLine="480" w:firstLineChars="200"/>
        <w:rPr>
          <w:rFonts w:cs="Arial" w:asciiTheme="majorEastAsia" w:hAnsiTheme="majorEastAsia" w:eastAsiaTheme="majorEastAsia"/>
          <w:color w:val="000000" w:themeColor="text1"/>
          <w:sz w:val="24"/>
          <w:szCs w:val="24"/>
          <w:highlight w:val="none"/>
          <w14:textFill>
            <w14:solidFill>
              <w14:schemeClr w14:val="tx1"/>
            </w14:solidFill>
          </w14:textFill>
        </w:rPr>
      </w:pPr>
      <w:bookmarkStart w:id="84" w:name="_Toc513029214"/>
      <w:bookmarkStart w:id="85" w:name="_Toc20823286"/>
      <w:bookmarkStart w:id="86" w:name="_Toc462564073"/>
      <w:bookmarkStart w:id="87" w:name="_Toc16938530"/>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、投标文件的语言及度量衡单位</w:t>
      </w:r>
      <w:bookmarkEnd w:id="84"/>
      <w:bookmarkEnd w:id="85"/>
      <w:bookmarkEnd w:id="86"/>
      <w:bookmarkEnd w:id="87"/>
    </w:p>
    <w:p w14:paraId="41C6789A">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投标人提交的投标文件以及投标人与</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人就有关投标的所有来往通知、函件和文件均应使用简体中文。</w:t>
      </w:r>
    </w:p>
    <w:p w14:paraId="59CD3F52">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bCs/>
          <w:color w:val="000000" w:themeColor="text1"/>
          <w:sz w:val="24"/>
          <w:szCs w:val="24"/>
          <w:highlight w:val="none"/>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除技术性能另有规定外，投标文件所使用的度量衡单位，均须采用国家法定计量单位。</w:t>
      </w:r>
    </w:p>
    <w:p w14:paraId="1D61DBAE">
      <w:pPr>
        <w:pageBreakBefore w:val="0"/>
        <w:bidi w:val="0"/>
        <w:spacing w:line="400" w:lineRule="exact"/>
        <w:ind w:left="0" w:leftChars="0" w:right="0" w:rightChars="0" w:firstLine="480" w:firstLineChars="200"/>
        <w:rPr>
          <w:rFonts w:cs="Arial" w:asciiTheme="majorEastAsia" w:hAnsiTheme="majorEastAsia" w:eastAsiaTheme="majorEastAsia"/>
          <w:color w:val="000000" w:themeColor="text1"/>
          <w:sz w:val="24"/>
          <w:szCs w:val="24"/>
          <w:highlight w:val="none"/>
          <w14:textFill>
            <w14:solidFill>
              <w14:schemeClr w14:val="tx1"/>
            </w14:solidFill>
          </w14:textFill>
        </w:rPr>
      </w:pPr>
      <w:bookmarkStart w:id="88" w:name="_Toc20823287"/>
      <w:bookmarkStart w:id="89" w:name="_Toc513029215"/>
      <w:bookmarkStart w:id="90" w:name="_Toc16938531"/>
      <w:bookmarkStart w:id="91" w:name="_Toc462564074"/>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、投标文件构成</w:t>
      </w:r>
      <w:bookmarkEnd w:id="88"/>
      <w:bookmarkEnd w:id="89"/>
      <w:bookmarkEnd w:id="90"/>
      <w:bookmarkEnd w:id="91"/>
    </w:p>
    <w:p w14:paraId="3249EF97">
      <w:pPr>
        <w:pStyle w:val="16"/>
        <w:pageBreakBefore w:val="0"/>
        <w:bidi w:val="0"/>
        <w:spacing w:line="400" w:lineRule="exact"/>
        <w:ind w:left="0" w:leftChars="0" w:right="0" w:rightChars="0" w:firstLine="480" w:firstLineChars="200"/>
        <w:rPr>
          <w:rFonts w:asciiTheme="majorEastAsia" w:hAnsiTheme="majorEastAsia" w:eastAsiaTheme="majorEastAsia"/>
          <w:color w:val="000000" w:themeColor="text1"/>
          <w:szCs w:val="24"/>
          <w:highlight w:val="none"/>
          <w:u w:val="single"/>
          <w14:textFill>
            <w14:solidFill>
              <w14:schemeClr w14:val="tx1"/>
            </w14:solidFill>
          </w14:textFill>
        </w:rPr>
      </w:pPr>
      <w:r>
        <w:rPr>
          <w:rFonts w:hint="eastAsia" w:asciiTheme="majorEastAsia" w:hAnsiTheme="majorEastAsia" w:eastAsiaTheme="majorEastAsia"/>
          <w:color w:val="000000" w:themeColor="text1"/>
          <w:szCs w:val="24"/>
          <w:highlight w:val="none"/>
          <w:u w:val="single"/>
          <w:lang w:val="en-US" w:eastAsia="zh-CN"/>
          <w14:textFill>
            <w14:solidFill>
              <w14:schemeClr w14:val="tx1"/>
            </w14:solidFill>
          </w14:textFill>
        </w:rPr>
        <w:t>2</w:t>
      </w:r>
      <w:r>
        <w:rPr>
          <w:rFonts w:hint="eastAsia" w:asciiTheme="majorEastAsia" w:hAnsiTheme="majorEastAsia" w:eastAsiaTheme="majorEastAsia"/>
          <w:color w:val="000000" w:themeColor="text1"/>
          <w:szCs w:val="24"/>
          <w:highlight w:val="none"/>
          <w:u w:val="single"/>
          <w14:textFill>
            <w14:solidFill>
              <w14:schemeClr w14:val="tx1"/>
            </w14:solidFill>
          </w14:textFill>
        </w:rPr>
        <w:t>.1资格审查文件：</w:t>
      </w:r>
    </w:p>
    <w:p w14:paraId="0DEE125D">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olor w:val="000000" w:themeColor="text1"/>
          <w:sz w:val="24"/>
          <w:szCs w:val="24"/>
          <w:highlight w:val="none"/>
          <w:u w:val="singl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.1.1法定代表人身份证明书（原件）及法定代表人身份证（复印件）；</w:t>
      </w:r>
    </w:p>
    <w:p w14:paraId="4CEF17F0">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olor w:val="000000" w:themeColor="text1"/>
          <w:sz w:val="24"/>
          <w:szCs w:val="24"/>
          <w:highlight w:val="none"/>
          <w:u w:val="singl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.1.2法定代表人授权委托书（原件）及委托代理人身份证（复印件）（如有授权）；</w:t>
      </w:r>
    </w:p>
    <w:p w14:paraId="2A48AC69">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olor w:val="000000" w:themeColor="text1"/>
          <w:sz w:val="24"/>
          <w:szCs w:val="24"/>
          <w:highlight w:val="none"/>
          <w:u w:val="singl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.1.3投标人企业法人营业执照；</w:t>
      </w:r>
    </w:p>
    <w:p w14:paraId="7693B014">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olor w:val="000000" w:themeColor="text1"/>
          <w:sz w:val="24"/>
          <w:szCs w:val="24"/>
          <w:highlight w:val="none"/>
          <w:u w:val="singl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.1.4投标人资格声明（原件）；</w:t>
      </w:r>
    </w:p>
    <w:p w14:paraId="072D5137">
      <w:pPr>
        <w:pageBreakBefore w:val="0"/>
        <w:bidi w:val="0"/>
        <w:spacing w:line="400" w:lineRule="exact"/>
        <w:ind w:left="0" w:leftChars="0" w:right="0" w:rightChars="0" w:firstLine="480" w:firstLineChars="200"/>
        <w:rPr>
          <w:rFonts w:hint="eastAsia" w:asciiTheme="majorEastAsia" w:hAnsiTheme="majorEastAsia" w:eastAsiaTheme="majorEastAsia"/>
          <w:color w:val="000000" w:themeColor="text1"/>
          <w:sz w:val="24"/>
          <w:szCs w:val="24"/>
          <w:highlight w:val="none"/>
          <w:u w:val="single"/>
          <w:lang w:eastAsia="zh-CN"/>
          <w14:textFill>
            <w14:solidFill>
              <w14:schemeClr w14:val="tx1"/>
            </w14:solidFill>
          </w14:textFill>
        </w:rPr>
      </w:pPr>
      <w:r>
        <w:rPr>
          <w:rFonts w:hint="eastAsia" w:asciiTheme="majorEastAsia" w:hAnsiTheme="majorEastAsia" w:eastAsiaTheme="majorEastAsia"/>
          <w:color w:val="000000" w:themeColor="text1"/>
          <w:sz w:val="24"/>
          <w:szCs w:val="24"/>
          <w:highlight w:val="none"/>
          <w:u w:val="singl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.1.</w:t>
      </w:r>
      <w:r>
        <w:rPr>
          <w:rFonts w:hint="eastAsia" w:asciiTheme="majorEastAsia" w:hAnsiTheme="majorEastAsia" w:eastAsiaTheme="majorEastAsia"/>
          <w:color w:val="000000" w:themeColor="text1"/>
          <w:sz w:val="24"/>
          <w:szCs w:val="24"/>
          <w:highlight w:val="none"/>
          <w:u w:val="single"/>
          <w:lang w:val="en-US" w:eastAsia="zh-CN"/>
          <w14:textFill>
            <w14:solidFill>
              <w14:schemeClr w14:val="tx1"/>
            </w14:solidFill>
          </w14:textFill>
        </w:rPr>
        <w:t>5</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财务状况（复印件）</w:t>
      </w:r>
      <w:r>
        <w:rPr>
          <w:rFonts w:hint="eastAsia" w:asciiTheme="majorEastAsia" w:hAnsiTheme="majorEastAsia" w:eastAsiaTheme="majorEastAsia"/>
          <w:color w:val="000000" w:themeColor="text1"/>
          <w:sz w:val="24"/>
          <w:szCs w:val="24"/>
          <w:highlight w:val="none"/>
          <w:u w:val="single"/>
          <w:lang w:eastAsia="zh-CN"/>
          <w14:textFill>
            <w14:solidFill>
              <w14:schemeClr w14:val="tx1"/>
            </w14:solidFill>
          </w14:textFill>
        </w:rPr>
        <w:t>。</w:t>
      </w:r>
    </w:p>
    <w:p w14:paraId="2BBD2FF4">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.2价格标文件：</w:t>
      </w:r>
    </w:p>
    <w:p w14:paraId="7CE50E8B">
      <w:pPr>
        <w:pageBreakBefore w:val="0"/>
        <w:bidi w:val="0"/>
        <w:spacing w:line="400" w:lineRule="exact"/>
        <w:ind w:left="0" w:leftChars="0" w:right="0" w:rightChars="0" w:firstLine="480" w:firstLineChars="200"/>
        <w:rPr>
          <w:rFonts w:hint="eastAsia" w:asciiTheme="majorEastAsia" w:hAnsiTheme="majorEastAsia" w:eastAsiaTheme="majorEastAsia"/>
          <w:color w:val="000000" w:themeColor="text1"/>
          <w:sz w:val="24"/>
          <w:szCs w:val="24"/>
          <w:highlight w:val="none"/>
          <w:u w:val="single"/>
          <w:lang w:eastAsia="zh-CN"/>
          <w14:textFill>
            <w14:solidFill>
              <w14:schemeClr w14:val="tx1"/>
            </w14:solidFill>
          </w14:textFill>
        </w:rPr>
      </w:pPr>
      <w:r>
        <w:rPr>
          <w:rFonts w:hint="eastAsia" w:asciiTheme="majorEastAsia" w:hAnsiTheme="majorEastAsia" w:eastAsiaTheme="majorEastAsia"/>
          <w:color w:val="000000" w:themeColor="text1"/>
          <w:sz w:val="24"/>
          <w:szCs w:val="24"/>
          <w:highlight w:val="none"/>
          <w:u w:val="singl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.2.1报价函（详见投标文件格式）</w:t>
      </w:r>
      <w:r>
        <w:rPr>
          <w:rFonts w:hint="eastAsia" w:asciiTheme="majorEastAsia" w:hAnsiTheme="majorEastAsia" w:eastAsiaTheme="majorEastAsia"/>
          <w:color w:val="000000" w:themeColor="text1"/>
          <w:sz w:val="24"/>
          <w:szCs w:val="24"/>
          <w:highlight w:val="none"/>
          <w:u w:val="single"/>
          <w:lang w:eastAsia="zh-CN"/>
          <w14:textFill>
            <w14:solidFill>
              <w14:schemeClr w14:val="tx1"/>
            </w14:solidFill>
          </w14:textFill>
        </w:rPr>
        <w:t>。</w:t>
      </w:r>
    </w:p>
    <w:p w14:paraId="1AE02A95">
      <w:pPr>
        <w:pageBreakBefore w:val="0"/>
        <w:numPr>
          <w:ilvl w:val="0"/>
          <w:numId w:val="0"/>
        </w:numPr>
        <w:bidi w:val="0"/>
        <w:spacing w:line="400" w:lineRule="exact"/>
        <w:ind w:leftChars="200" w:right="0" w:rightChars="0"/>
        <w:rPr>
          <w:rFonts w:ascii="宋体" w:hAnsi="宋体" w:cs="宋体"/>
          <w:color w:val="000000" w:themeColor="text1"/>
          <w:sz w:val="24"/>
          <w:szCs w:val="24"/>
          <w:highlight w:val="none"/>
          <w14:textFill>
            <w14:solidFill>
              <w14:schemeClr w14:val="tx1"/>
            </w14:solidFill>
          </w14:textFill>
        </w:rPr>
      </w:pPr>
      <w:bookmarkStart w:id="92" w:name="_Hlt26668975"/>
      <w:bookmarkEnd w:id="92"/>
      <w:bookmarkStart w:id="93" w:name="_Hlt26670360"/>
      <w:bookmarkEnd w:id="93"/>
      <w:bookmarkStart w:id="94" w:name="_Hlt26954838"/>
      <w:bookmarkEnd w:id="94"/>
      <w:bookmarkStart w:id="95" w:name="_Toc49090508"/>
      <w:bookmarkStart w:id="96" w:name="_Toc14577355"/>
      <w:r>
        <w:rPr>
          <w:rFonts w:hint="eastAsia" w:ascii="宋体" w:hAnsi="宋体" w:cs="Arial"/>
          <w:color w:val="000000" w:themeColor="text1"/>
          <w:sz w:val="24"/>
          <w:szCs w:val="24"/>
          <w:highlight w:val="none"/>
          <w:lang w:val="en-US" w:eastAsia="zh-CN"/>
          <w14:textFill>
            <w14:solidFill>
              <w14:schemeClr w14:val="tx1"/>
            </w14:solidFill>
          </w14:textFill>
        </w:rPr>
        <w:t>3、</w:t>
      </w:r>
      <w:r>
        <w:rPr>
          <w:rFonts w:hint="eastAsia" w:ascii="宋体" w:hAnsi="宋体" w:cs="Arial"/>
          <w:color w:val="000000" w:themeColor="text1"/>
          <w:sz w:val="24"/>
          <w:szCs w:val="24"/>
          <w:highlight w:val="none"/>
          <w14:textFill>
            <w14:solidFill>
              <w14:schemeClr w14:val="tx1"/>
            </w14:solidFill>
          </w14:textFill>
        </w:rPr>
        <w:t>投标文件的编写、份数和签署</w:t>
      </w:r>
    </w:p>
    <w:p w14:paraId="6A24472A">
      <w:pPr>
        <w:pageBreakBefore w:val="0"/>
        <w:bidi w:val="0"/>
        <w:adjustRightInd w:val="0"/>
        <w:snapToGrid w:val="0"/>
        <w:spacing w:line="400" w:lineRule="exact"/>
        <w:ind w:left="0" w:leftChars="0" w:right="0" w:rightChars="0"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1投标人应按本招标文件规定的要求编写。应递交的有关文件如未特别注明为原件的，可提交复印件。未按招标文件规定的格式填写、编制、制作、装订、提交投标文件，或投标文件字迹模糊不清的，该投标文件将被拒收或拒评。</w:t>
      </w:r>
    </w:p>
    <w:p w14:paraId="14709306">
      <w:pPr>
        <w:pageBreakBefore w:val="0"/>
        <w:bidi w:val="0"/>
        <w:adjustRightInd w:val="0"/>
        <w:snapToGrid w:val="0"/>
        <w:spacing w:line="400" w:lineRule="exact"/>
        <w:ind w:left="0" w:leftChars="0" w:right="0" w:rightChars="0"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.2投标文件应使用不能擦去的墨料或墨水打印、书写或复印。必须用A4幅面纸张打印（图纸、彩页等非A4幅面的材料在每页加盖公章后可另册装订），应编制封面、目录、页码。</w:t>
      </w:r>
    </w:p>
    <w:p w14:paraId="64BF2B6B">
      <w:pPr>
        <w:pageBreakBefore w:val="0"/>
        <w:bidi w:val="0"/>
        <w:adjustRightInd w:val="0"/>
        <w:snapToGrid w:val="0"/>
        <w:spacing w:line="400" w:lineRule="exact"/>
        <w:ind w:left="0" w:leftChars="0" w:right="0" w:rightChars="0"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.3全套投标文件应无涂改和行间插字，有改动时，修改处应由法定代表人或授权代表签名并加盖公章。否则，该投标文件将被拒收或拒评。</w:t>
      </w:r>
    </w:p>
    <w:p w14:paraId="71D8378E">
      <w:pPr>
        <w:pageBreakBefore w:val="0"/>
        <w:bidi w:val="0"/>
        <w:adjustRightInd w:val="0"/>
        <w:snapToGrid w:val="0"/>
        <w:spacing w:line="400" w:lineRule="exact"/>
        <w:ind w:left="0" w:leftChars="0" w:right="0" w:rightChars="0"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4投标文件应由投标人的法定代表人或者其授权委托人签字并加盖公章（合同章，投标专用章等其它类型章无效）。一个授权委托人在同一个项目中只能接受一个投标人的委托参加投标，否则该授权委托人被委托的所有投标将被拒绝。</w:t>
      </w:r>
    </w:p>
    <w:p w14:paraId="5A58359A">
      <w:pPr>
        <w:pageBreakBefore w:val="0"/>
        <w:bidi w:val="0"/>
        <w:spacing w:line="400" w:lineRule="exact"/>
        <w:ind w:left="0" w:leftChars="0" w:right="0" w:rightChars="0"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.5投标人提交的投标文件应由资格审查文件和价格标二部分组成，投标人</w:t>
      </w:r>
      <w:r>
        <w:rPr>
          <w:rFonts w:hint="eastAsia" w:ascii="宋体" w:hAnsi="宋体" w:cs="宋体"/>
          <w:color w:val="000000" w:themeColor="text1"/>
          <w:sz w:val="24"/>
          <w:szCs w:val="24"/>
          <w:highlight w:val="none"/>
          <w:lang w:eastAsia="zh-CN"/>
          <w14:textFill>
            <w14:solidFill>
              <w14:schemeClr w14:val="tx1"/>
            </w14:solidFill>
          </w14:textFill>
        </w:rPr>
        <w:t>可以</w:t>
      </w:r>
      <w:r>
        <w:rPr>
          <w:rFonts w:hint="eastAsia" w:ascii="宋体" w:hAnsi="宋体" w:cs="宋体"/>
          <w:color w:val="000000" w:themeColor="text1"/>
          <w:sz w:val="24"/>
          <w:szCs w:val="24"/>
          <w:highlight w:val="none"/>
          <w14:textFill>
            <w14:solidFill>
              <w14:schemeClr w14:val="tx1"/>
            </w14:solidFill>
          </w14:textFill>
        </w:rPr>
        <w:t>将资格审查文件、价格标</w:t>
      </w:r>
      <w:r>
        <w:rPr>
          <w:rFonts w:hint="eastAsia" w:ascii="宋体" w:hAnsi="宋体" w:cs="宋体"/>
          <w:color w:val="000000" w:themeColor="text1"/>
          <w:sz w:val="24"/>
          <w:szCs w:val="24"/>
          <w:highlight w:val="none"/>
          <w:lang w:eastAsia="zh-CN"/>
          <w14:textFill>
            <w14:solidFill>
              <w14:schemeClr w14:val="tx1"/>
            </w14:solidFill>
          </w14:textFill>
        </w:rPr>
        <w:t>一起</w:t>
      </w:r>
      <w:r>
        <w:rPr>
          <w:rFonts w:hint="eastAsia" w:ascii="宋体" w:hAnsi="宋体" w:cs="宋体"/>
          <w:color w:val="000000" w:themeColor="text1"/>
          <w:sz w:val="24"/>
          <w:szCs w:val="24"/>
          <w:highlight w:val="none"/>
          <w14:textFill>
            <w14:solidFill>
              <w14:schemeClr w14:val="tx1"/>
            </w14:solidFill>
          </w14:textFill>
        </w:rPr>
        <w:t>装订成册。投标文件封面应标明“招标项目名称”、“投标人名称”、“资格审查文件”或“价格标”。</w:t>
      </w:r>
    </w:p>
    <w:p w14:paraId="248D7C6D">
      <w:pPr>
        <w:pageBreakBefore w:val="0"/>
        <w:bidi w:val="0"/>
        <w:spacing w:line="400" w:lineRule="exact"/>
        <w:ind w:left="0" w:leftChars="0" w:right="0" w:rightChars="0" w:firstLine="480" w:firstLineChars="200"/>
        <w:rPr>
          <w:rFonts w:cs="Arial" w:asciiTheme="majorEastAsia" w:hAnsiTheme="majorEastAsia" w:eastAsiaTheme="majorEastAsia"/>
          <w:color w:val="000000" w:themeColor="text1"/>
          <w:sz w:val="24"/>
          <w:szCs w:val="24"/>
          <w:highlight w:val="none"/>
          <w14:textFill>
            <w14:solidFill>
              <w14:schemeClr w14:val="tx1"/>
            </w14:solidFill>
          </w14:textFill>
        </w:rPr>
      </w:pPr>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4</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w:t>
      </w:r>
      <w:bookmarkEnd w:id="95"/>
      <w:bookmarkEnd w:id="96"/>
      <w:bookmarkStart w:id="97" w:name="_Hlt26954848"/>
      <w:bookmarkEnd w:id="97"/>
      <w:bookmarkStart w:id="98" w:name="_Hlt26670486"/>
      <w:bookmarkEnd w:id="98"/>
      <w:bookmarkStart w:id="99" w:name="_Hlt26670482"/>
      <w:bookmarkEnd w:id="99"/>
      <w:bookmarkStart w:id="100" w:name="_Hlt26954731"/>
      <w:bookmarkEnd w:id="100"/>
      <w:bookmarkStart w:id="101" w:name="_Hlt26954846"/>
      <w:bookmarkEnd w:id="101"/>
      <w:r>
        <w:rPr>
          <w:rFonts w:hint="eastAsia" w:cs="Arial" w:asciiTheme="majorEastAsia" w:hAnsiTheme="majorEastAsia" w:eastAsiaTheme="majorEastAsia"/>
          <w:color w:val="000000" w:themeColor="text1"/>
          <w:sz w:val="24"/>
          <w:szCs w:val="24"/>
          <w:highlight w:val="none"/>
          <w14:textFill>
            <w14:solidFill>
              <w14:schemeClr w14:val="tx1"/>
            </w14:solidFill>
          </w14:textFill>
        </w:rPr>
        <w:t>投标报价</w:t>
      </w:r>
    </w:p>
    <w:p w14:paraId="5978098A">
      <w:pPr>
        <w:pageBreakBefore w:val="0"/>
        <w:bidi w:val="0"/>
        <w:adjustRightInd w:val="0"/>
        <w:snapToGrid w:val="0"/>
        <w:spacing w:line="400" w:lineRule="exact"/>
        <w:ind w:left="0" w:leftChars="0" w:right="0" w:rightChars="0" w:firstLine="480" w:firstLineChars="200"/>
        <w:jc w:val="left"/>
        <w:rPr>
          <w:rFonts w:ascii="Calibri" w:hAnsi="Calibri"/>
          <w:color w:val="000000" w:themeColor="text1"/>
          <w:sz w:val="24"/>
          <w:szCs w:val="24"/>
          <w:highlight w:val="none"/>
          <w14:textFill>
            <w14:solidFill>
              <w14:schemeClr w14:val="tx1"/>
            </w14:solidFill>
          </w14:textFill>
        </w:rPr>
      </w:pPr>
      <w:bookmarkStart w:id="102" w:name="_Toc49090510"/>
      <w:bookmarkStart w:id="103" w:name="_Toc14577359"/>
      <w:r>
        <w:rPr>
          <w:rFonts w:hint="eastAsia" w:hAnsi="宋体"/>
          <w:color w:val="000000" w:themeColor="text1"/>
          <w:sz w:val="24"/>
          <w:highlight w:val="none"/>
          <w14:textFill>
            <w14:solidFill>
              <w14:schemeClr w14:val="tx1"/>
            </w14:solidFill>
          </w14:textFill>
        </w:rPr>
        <w:t>本项目采用固定单价报价。投标人报价时应充分考虑</w:t>
      </w:r>
      <w:r>
        <w:rPr>
          <w:rFonts w:hint="eastAsia" w:hAnsi="宋体"/>
          <w:color w:val="000000" w:themeColor="text1"/>
          <w:sz w:val="24"/>
          <w:highlight w:val="none"/>
          <w:lang w:eastAsia="zh-CN"/>
          <w14:textFill>
            <w14:solidFill>
              <w14:schemeClr w14:val="tx1"/>
            </w14:solidFill>
          </w14:textFill>
        </w:rPr>
        <w:t>履行合同</w:t>
      </w:r>
      <w:r>
        <w:rPr>
          <w:rFonts w:hint="eastAsia" w:hAnsi="宋体"/>
          <w:color w:val="000000" w:themeColor="text1"/>
          <w:sz w:val="24"/>
          <w:highlight w:val="none"/>
          <w14:textFill>
            <w14:solidFill>
              <w14:schemeClr w14:val="tx1"/>
            </w14:solidFill>
          </w14:textFill>
        </w:rPr>
        <w:t>期间各类</w:t>
      </w:r>
      <w:r>
        <w:rPr>
          <w:rFonts w:hint="eastAsia" w:hAnsi="宋体"/>
          <w:color w:val="000000" w:themeColor="text1"/>
          <w:sz w:val="24"/>
          <w:highlight w:val="none"/>
          <w:lang w:eastAsia="zh-CN"/>
          <w14:textFill>
            <w14:solidFill>
              <w14:schemeClr w14:val="tx1"/>
            </w14:solidFill>
          </w14:textFill>
        </w:rPr>
        <w:t>材料</w:t>
      </w:r>
      <w:r>
        <w:rPr>
          <w:rFonts w:hint="eastAsia" w:hAnsi="宋体"/>
          <w:color w:val="000000" w:themeColor="text1"/>
          <w:sz w:val="24"/>
          <w:highlight w:val="none"/>
          <w14:textFill>
            <w14:solidFill>
              <w14:schemeClr w14:val="tx1"/>
            </w14:solidFill>
          </w14:textFill>
        </w:rPr>
        <w:t>的市场风险。</w:t>
      </w:r>
      <w:r>
        <w:rPr>
          <w:rFonts w:hint="eastAsia" w:ascii="Calibri" w:hAnsi="Calibri"/>
          <w:color w:val="000000" w:themeColor="text1"/>
          <w:sz w:val="24"/>
          <w:szCs w:val="24"/>
          <w:highlight w:val="none"/>
          <w14:textFill>
            <w14:solidFill>
              <w14:schemeClr w14:val="tx1"/>
            </w14:solidFill>
          </w14:textFill>
        </w:rPr>
        <w:t>报价表中的单价或金额，应包括所需人工费、材料费、施工机具使用费、设备维护费、管理费、利润和税金，以及为完成本</w:t>
      </w:r>
      <w:r>
        <w:rPr>
          <w:rFonts w:hint="eastAsia" w:ascii="Calibri" w:hAnsi="Calibri"/>
          <w:color w:val="000000" w:themeColor="text1"/>
          <w:sz w:val="24"/>
          <w:szCs w:val="24"/>
          <w:highlight w:val="none"/>
          <w:lang w:eastAsia="zh-CN"/>
          <w14:textFill>
            <w14:solidFill>
              <w14:schemeClr w14:val="tx1"/>
            </w14:solidFill>
          </w14:textFill>
        </w:rPr>
        <w:t>项目</w:t>
      </w:r>
      <w:r>
        <w:rPr>
          <w:rFonts w:hint="eastAsia" w:ascii="Calibri" w:hAnsi="Calibri"/>
          <w:color w:val="000000" w:themeColor="text1"/>
          <w:sz w:val="24"/>
          <w:szCs w:val="24"/>
          <w:highlight w:val="none"/>
          <w14:textFill>
            <w14:solidFill>
              <w14:schemeClr w14:val="tx1"/>
            </w14:solidFill>
          </w14:textFill>
        </w:rPr>
        <w:t>所涉及的风险费用。报价时需充分考虑但不限于下列因素：</w:t>
      </w:r>
    </w:p>
    <w:p w14:paraId="54B520AB">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olor w:val="000000" w:themeColor="text1"/>
          <w:sz w:val="24"/>
          <w:szCs w:val="24"/>
          <w:highlight w:val="none"/>
          <w14:textFill>
            <w14:solidFill>
              <w14:schemeClr w14:val="tx1"/>
            </w14:solidFill>
          </w14:textFill>
        </w:rPr>
        <w:t>.1报价应包括投标人对</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货物或产品的材料（设备）费、安装调试、运输到指定地点的装运费用（含装卸</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费用</w:t>
      </w:r>
      <w:r>
        <w:rPr>
          <w:rFonts w:hint="eastAsia" w:asciiTheme="majorEastAsia" w:hAnsiTheme="majorEastAsia" w:eastAsiaTheme="majorEastAsia"/>
          <w:color w:val="000000" w:themeColor="text1"/>
          <w:sz w:val="24"/>
          <w:szCs w:val="24"/>
          <w:highlight w:val="none"/>
          <w14:textFill>
            <w14:solidFill>
              <w14:schemeClr w14:val="tx1"/>
            </w14:solidFill>
          </w14:textFill>
        </w:rPr>
        <w:t>）、相关安装辅助材料费、成品保护费、</w:t>
      </w:r>
      <w:r>
        <w:rPr>
          <w:rFonts w:hint="eastAsia" w:asciiTheme="majorEastAsia" w:hAnsiTheme="majorEastAsia" w:eastAsiaTheme="majorEastAsia"/>
          <w:color w:val="000000" w:themeColor="text1"/>
          <w:kern w:val="0"/>
          <w:sz w:val="24"/>
          <w:szCs w:val="24"/>
          <w:highlight w:val="none"/>
          <w14:textFill>
            <w14:solidFill>
              <w14:schemeClr w14:val="tx1"/>
            </w14:solidFill>
          </w14:textFill>
        </w:rPr>
        <w:t>售后服务及</w:t>
      </w:r>
      <w:r>
        <w:rPr>
          <w:rFonts w:hint="eastAsia" w:asciiTheme="majorEastAsia" w:hAnsiTheme="majorEastAsia" w:eastAsiaTheme="majorEastAsia"/>
          <w:color w:val="000000" w:themeColor="text1"/>
          <w:sz w:val="24"/>
          <w:szCs w:val="24"/>
          <w:highlight w:val="none"/>
          <w14:textFill>
            <w14:solidFill>
              <w14:schemeClr w14:val="tx1"/>
            </w14:solidFill>
          </w14:textFill>
        </w:rPr>
        <w:t>、税费、售后服务等所有预见和不可预见的费用，即招标物交付使用前的所有费用以及免保期内的服务费用等包含响应招标文件</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要求的所有费用；在安装、调试、验收过程中，如发现有漏项、缺件，部件不符，卖方应无条件、无偿补发，由此所发生的费用中标人自行承担。</w:t>
      </w:r>
    </w:p>
    <w:p w14:paraId="70D1901F">
      <w:pPr>
        <w:pageBreakBefore w:val="0"/>
        <w:bidi w:val="0"/>
        <w:snapToGrid w:val="0"/>
        <w:spacing w:line="400" w:lineRule="exact"/>
        <w:ind w:left="0" w:leftChars="0" w:right="0" w:rightChars="0" w:firstLine="480" w:firstLineChars="200"/>
        <w:rPr>
          <w:rFonts w:ascii="宋体" w:hAnsi="宋体"/>
          <w:snapToGrid w:val="0"/>
          <w:color w:val="000000" w:themeColor="text1"/>
          <w:kern w:val="0"/>
          <w:sz w:val="24"/>
          <w:szCs w:val="24"/>
          <w:highlight w:val="none"/>
          <w14:textFill>
            <w14:solidFill>
              <w14:schemeClr w14:val="tx1"/>
            </w14:solidFill>
          </w14:textFill>
        </w:rPr>
      </w:pPr>
      <w:r>
        <w:rPr>
          <w:rFonts w:hint="eastAsia" w:ascii="宋体" w:hAnsi="宋体"/>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snapToGrid w:val="0"/>
          <w:color w:val="000000" w:themeColor="text1"/>
          <w:kern w:val="0"/>
          <w:sz w:val="24"/>
          <w:szCs w:val="24"/>
          <w:highlight w:val="none"/>
          <w14:textFill>
            <w14:solidFill>
              <w14:schemeClr w14:val="tx1"/>
            </w14:solidFill>
          </w14:textFill>
        </w:rPr>
        <w:t>.2本项目不接受任何有选择的报价。</w:t>
      </w:r>
    </w:p>
    <w:p w14:paraId="1429BC2B">
      <w:pPr>
        <w:pageBreakBefore w:val="0"/>
        <w:widowControl/>
        <w:bidi w:val="0"/>
        <w:spacing w:line="400" w:lineRule="exact"/>
        <w:ind w:left="0" w:leftChars="0" w:right="0" w:rightChars="0" w:firstLine="480" w:firstLineChars="200"/>
        <w:jc w:val="left"/>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lang w:val="en-US" w:eastAsia="zh-CN"/>
          <w14:textFill>
            <w14:solidFill>
              <w14:schemeClr w14:val="tx1"/>
            </w14:solidFill>
          </w14:textFill>
        </w:rPr>
        <w:t>4</w:t>
      </w:r>
      <w:r>
        <w:rPr>
          <w:rFonts w:hint="eastAsia" w:ascii="宋体" w:hAnsi="宋体"/>
          <w:snapToGrid w:val="0"/>
          <w:color w:val="000000" w:themeColor="text1"/>
          <w:kern w:val="0"/>
          <w:sz w:val="24"/>
          <w:highlight w:val="none"/>
          <w14:textFill>
            <w14:solidFill>
              <w14:schemeClr w14:val="tx1"/>
            </w14:solidFill>
          </w14:textFill>
        </w:rPr>
        <w:t>.3本次投标仅一次报价（最终报价）。</w:t>
      </w:r>
    </w:p>
    <w:p w14:paraId="20D9714C">
      <w:pPr>
        <w:pageBreakBefore w:val="0"/>
        <w:bidi w:val="0"/>
        <w:spacing w:line="400" w:lineRule="exact"/>
        <w:ind w:left="0" w:leftChars="0" w:right="0" w:rightChars="0" w:firstLine="480" w:firstLineChars="200"/>
        <w:rPr>
          <w:rFonts w:cs="Arial" w:asciiTheme="majorEastAsia" w:hAnsiTheme="majorEastAsia" w:eastAsiaTheme="majorEastAsia"/>
          <w:bCs/>
          <w:color w:val="000000" w:themeColor="text1"/>
          <w:sz w:val="24"/>
          <w:szCs w:val="24"/>
          <w:highlight w:val="none"/>
          <w14:textFill>
            <w14:solidFill>
              <w14:schemeClr w14:val="tx1"/>
            </w14:solidFill>
          </w14:textFill>
        </w:rPr>
      </w:pPr>
      <w:r>
        <w:rPr>
          <w:rFonts w:hint="eastAsia" w:cs="Arial" w:asciiTheme="majorEastAsia" w:hAnsiTheme="majorEastAsia" w:eastAsiaTheme="majorEastAsia"/>
          <w:bCs/>
          <w:color w:val="000000" w:themeColor="text1"/>
          <w:sz w:val="24"/>
          <w:szCs w:val="24"/>
          <w:highlight w:val="none"/>
          <w:lang w:val="en-US" w:eastAsia="zh-CN"/>
          <w14:textFill>
            <w14:solidFill>
              <w14:schemeClr w14:val="tx1"/>
            </w14:solidFill>
          </w14:textFill>
        </w:rPr>
        <w:t>5</w:t>
      </w:r>
      <w:r>
        <w:rPr>
          <w:rFonts w:hint="eastAsia" w:cs="Arial" w:asciiTheme="majorEastAsia" w:hAnsiTheme="majorEastAsia" w:eastAsiaTheme="majorEastAsia"/>
          <w:bCs/>
          <w:color w:val="000000" w:themeColor="text1"/>
          <w:sz w:val="24"/>
          <w:szCs w:val="24"/>
          <w:highlight w:val="none"/>
          <w14:textFill>
            <w14:solidFill>
              <w14:schemeClr w14:val="tx1"/>
            </w14:solidFill>
          </w14:textFill>
        </w:rPr>
        <w:t>、投标文件的密封和递交</w:t>
      </w:r>
    </w:p>
    <w:p w14:paraId="0B95FF97">
      <w:pPr>
        <w:pageBreakBefore w:val="0"/>
        <w:bidi w:val="0"/>
        <w:spacing w:line="400" w:lineRule="exact"/>
        <w:ind w:left="0" w:leftChars="0" w:right="0" w:rightChars="0"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.1投标人</w:t>
      </w:r>
      <w:r>
        <w:rPr>
          <w:rFonts w:hint="eastAsia" w:ascii="宋体" w:hAnsi="宋体"/>
          <w:color w:val="000000" w:themeColor="text1"/>
          <w:sz w:val="24"/>
          <w:szCs w:val="24"/>
          <w:highlight w:val="none"/>
          <w:lang w:eastAsia="zh-CN"/>
          <w14:textFill>
            <w14:solidFill>
              <w14:schemeClr w14:val="tx1"/>
            </w14:solidFill>
          </w14:textFill>
        </w:rPr>
        <w:t>可</w:t>
      </w:r>
      <w:r>
        <w:rPr>
          <w:rFonts w:hint="eastAsia" w:ascii="宋体" w:hAnsi="宋体"/>
          <w:color w:val="000000" w:themeColor="text1"/>
          <w:sz w:val="24"/>
          <w:szCs w:val="24"/>
          <w:highlight w:val="none"/>
          <w14:textFill>
            <w14:solidFill>
              <w14:schemeClr w14:val="tx1"/>
            </w14:solidFill>
          </w14:textFill>
        </w:rPr>
        <w:t>将资格审查、价格标</w:t>
      </w:r>
      <w:r>
        <w:rPr>
          <w:rFonts w:hint="eastAsia" w:ascii="宋体" w:hAnsi="宋体"/>
          <w:color w:val="000000" w:themeColor="text1"/>
          <w:sz w:val="24"/>
          <w:szCs w:val="24"/>
          <w:highlight w:val="none"/>
          <w:lang w:eastAsia="zh-CN"/>
          <w14:textFill>
            <w14:solidFill>
              <w14:schemeClr w14:val="tx1"/>
            </w14:solidFill>
          </w14:textFill>
        </w:rPr>
        <w:t>一起</w:t>
      </w:r>
      <w:r>
        <w:rPr>
          <w:rFonts w:hint="eastAsia" w:ascii="宋体" w:hAnsi="宋体"/>
          <w:color w:val="000000" w:themeColor="text1"/>
          <w:sz w:val="24"/>
          <w:szCs w:val="24"/>
          <w:highlight w:val="none"/>
          <w14:textFill>
            <w14:solidFill>
              <w14:schemeClr w14:val="tx1"/>
            </w14:solidFill>
          </w14:textFill>
        </w:rPr>
        <w:t>密封，</w:t>
      </w:r>
    </w:p>
    <w:p w14:paraId="6326FFA7">
      <w:pPr>
        <w:pageBreakBefore w:val="0"/>
        <w:bidi w:val="0"/>
        <w:spacing w:line="400" w:lineRule="exact"/>
        <w:ind w:left="0" w:leftChars="0" w:right="0" w:rightChars="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.2投标文件密封袋封面加盖单位公章，法定代表人或授权委托人签字。</w:t>
      </w:r>
    </w:p>
    <w:p w14:paraId="44E3B8CE">
      <w:pPr>
        <w:pageBreakBefore w:val="0"/>
        <w:bidi w:val="0"/>
        <w:spacing w:line="400" w:lineRule="exact"/>
        <w:ind w:left="0" w:leftChars="0" w:right="0" w:rightChars="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.3投标人应将投标文件按本招标文件要求的时间和地址送至开标地点，否则，投标将被拒绝。不接收邮寄或快递的投标。</w:t>
      </w:r>
    </w:p>
    <w:p w14:paraId="27A603C9">
      <w:pPr>
        <w:pageBreakBefore w:val="0"/>
        <w:bidi w:val="0"/>
        <w:spacing w:line="400" w:lineRule="exact"/>
        <w:ind w:left="0" w:leftChars="0" w:right="0" w:rightChars="0"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法人代表或授权委托人须在本招标文件规定的时间、地点准时到会并出示身份证原件以示出席，否则，其投标将被拒绝。</w:t>
      </w:r>
      <w:r>
        <w:rPr>
          <w:rFonts w:hint="eastAsia" w:ascii="宋体" w:hAnsi="宋体"/>
          <w:color w:val="000000" w:themeColor="text1"/>
          <w:sz w:val="24"/>
          <w:szCs w:val="24"/>
          <w:highlight w:val="none"/>
          <w:lang w:val="en-US" w:eastAsia="zh-CN"/>
          <w14:textFill>
            <w14:solidFill>
              <w14:schemeClr w14:val="tx1"/>
            </w14:solidFill>
          </w14:textFill>
        </w:rPr>
        <w:t>.</w:t>
      </w:r>
    </w:p>
    <w:p w14:paraId="00D1681B">
      <w:pPr>
        <w:pageBreakBefore w:val="0"/>
        <w:bidi w:val="0"/>
        <w:spacing w:line="400" w:lineRule="exact"/>
        <w:ind w:left="0" w:leftChars="0" w:right="0" w:rightChars="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投标人一旦递交投标文件，就意味着投标人全面接受招标文件的约束。</w:t>
      </w:r>
    </w:p>
    <w:p w14:paraId="6F32E983">
      <w:pPr>
        <w:pageBreakBefore w:val="0"/>
        <w:bidi w:val="0"/>
        <w:spacing w:line="400" w:lineRule="exact"/>
        <w:ind w:left="0" w:leftChars="0" w:right="0" w:rightChars="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投标文件的修改与撤回</w:t>
      </w:r>
    </w:p>
    <w:p w14:paraId="60BA183E">
      <w:pPr>
        <w:pageBreakBefore w:val="0"/>
        <w:bidi w:val="0"/>
        <w:spacing w:line="400" w:lineRule="exact"/>
        <w:ind w:right="0" w:rightChars="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5.6.1</w:t>
      </w:r>
      <w:r>
        <w:rPr>
          <w:rFonts w:hint="eastAsia" w:ascii="宋体" w:hAnsi="宋体"/>
          <w:color w:val="000000" w:themeColor="text1"/>
          <w:sz w:val="24"/>
          <w:szCs w:val="24"/>
          <w:highlight w:val="none"/>
          <w14:textFill>
            <w14:solidFill>
              <w14:schemeClr w14:val="tx1"/>
            </w14:solidFill>
          </w14:textFill>
        </w:rPr>
        <w:t>投标人在投标截止时间前，可以对所提交的投标文件进行修改或者撤回，并书面通知招标人，否则视为未修改或未撤回。修改的内容应为非实质性的，并按本须知要求签署、盖章、密封，并应在封套上加注“修改”或“撤回”字样，该修改作为投标文件的组成部分。</w:t>
      </w:r>
    </w:p>
    <w:p w14:paraId="08053BC6">
      <w:pPr>
        <w:pageBreakBefore w:val="0"/>
        <w:bidi w:val="0"/>
        <w:spacing w:line="400" w:lineRule="exact"/>
        <w:ind w:left="0" w:leftChars="0" w:right="0" w:rightChars="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5.6.2</w:t>
      </w:r>
      <w:r>
        <w:rPr>
          <w:rFonts w:hint="eastAsia" w:ascii="宋体" w:hAnsi="宋体"/>
          <w:color w:val="000000" w:themeColor="text1"/>
          <w:sz w:val="24"/>
          <w:szCs w:val="24"/>
          <w:highlight w:val="none"/>
          <w14:textFill>
            <w14:solidFill>
              <w14:schemeClr w14:val="tx1"/>
            </w14:solidFill>
          </w14:textFill>
        </w:rPr>
        <w:t>投标人在投标截止期后不得修改、撤回投标文件。</w:t>
      </w:r>
    </w:p>
    <w:p w14:paraId="303749BB">
      <w:pPr>
        <w:pageBreakBefore w:val="0"/>
        <w:bidi w:val="0"/>
        <w:spacing w:line="400" w:lineRule="exact"/>
        <w:ind w:left="0" w:leftChars="0" w:right="0" w:rightChars="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5.6.3</w:t>
      </w:r>
      <w:r>
        <w:rPr>
          <w:rFonts w:hint="eastAsia" w:ascii="宋体" w:hAnsi="宋体"/>
          <w:color w:val="000000" w:themeColor="text1"/>
          <w:sz w:val="24"/>
          <w:szCs w:val="24"/>
          <w:highlight w:val="none"/>
          <w14:textFill>
            <w14:solidFill>
              <w14:schemeClr w14:val="tx1"/>
            </w14:solidFill>
          </w14:textFill>
        </w:rPr>
        <w:t>投标人撤回投标文件的，自收到投标人书面撤回通知之日起五日内退还已收取的投标保证金。投标人在投标截止期后修改投标文件的，其投标被拒绝并不予退还投标保证金。</w:t>
      </w:r>
    </w:p>
    <w:p w14:paraId="71DFB3AD">
      <w:pPr>
        <w:pageBreakBefore w:val="0"/>
        <w:bidi w:val="0"/>
        <w:spacing w:line="400" w:lineRule="exact"/>
        <w:ind w:left="0" w:leftChars="0" w:right="0" w:rightChars="0" w:firstLine="480" w:firstLineChars="200"/>
        <w:rPr>
          <w:rFonts w:cs="Arial" w:asciiTheme="majorEastAsia" w:hAnsiTheme="majorEastAsia" w:eastAsiaTheme="majorEastAsia"/>
          <w:color w:val="000000" w:themeColor="text1"/>
          <w:sz w:val="24"/>
          <w:szCs w:val="24"/>
          <w:highlight w:val="none"/>
          <w14:textFill>
            <w14:solidFill>
              <w14:schemeClr w14:val="tx1"/>
            </w14:solidFill>
          </w14:textFill>
        </w:rPr>
      </w:pPr>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6</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、投标保证金</w:t>
      </w:r>
      <w:bookmarkEnd w:id="102"/>
      <w:bookmarkEnd w:id="103"/>
      <w:r>
        <w:rPr>
          <w:rFonts w:hint="eastAsia" w:cs="Arial" w:asciiTheme="majorEastAsia" w:hAnsiTheme="majorEastAsia" w:eastAsiaTheme="majorEastAsia"/>
          <w:color w:val="000000" w:themeColor="text1"/>
          <w:sz w:val="24"/>
          <w:szCs w:val="24"/>
          <w:highlight w:val="none"/>
          <w:lang w:eastAsia="zh-CN"/>
          <w14:textFill>
            <w14:solidFill>
              <w14:schemeClr w14:val="tx1"/>
            </w14:solidFill>
          </w14:textFill>
        </w:rPr>
        <w:t>：本项目不收投标保证金。</w:t>
      </w:r>
    </w:p>
    <w:p w14:paraId="45584C53">
      <w:pPr>
        <w:pageBreakBefore w:val="0"/>
        <w:bidi w:val="0"/>
        <w:spacing w:line="400" w:lineRule="exact"/>
        <w:ind w:left="0" w:leftChars="0" w:right="0" w:rightChars="0" w:firstLine="480" w:firstLineChars="200"/>
        <w:rPr>
          <w:rFonts w:cs="Arial" w:asciiTheme="majorEastAsia" w:hAnsiTheme="majorEastAsia" w:eastAsiaTheme="majorEastAsia"/>
          <w:color w:val="000000" w:themeColor="text1"/>
          <w:sz w:val="24"/>
          <w:szCs w:val="24"/>
          <w:highlight w:val="none"/>
          <w14:textFill>
            <w14:solidFill>
              <w14:schemeClr w14:val="tx1"/>
            </w14:solidFill>
          </w14:textFill>
        </w:rPr>
      </w:pPr>
      <w:bookmarkStart w:id="104" w:name="_Hlt26670489"/>
      <w:bookmarkEnd w:id="104"/>
      <w:bookmarkStart w:id="105" w:name="_Hlt26954850"/>
      <w:bookmarkEnd w:id="105"/>
      <w:bookmarkStart w:id="106" w:name="_Hlt26954734"/>
      <w:bookmarkEnd w:id="106"/>
      <w:bookmarkStart w:id="107" w:name="_Toc14577360"/>
      <w:bookmarkStart w:id="108" w:name="_Toc49090511"/>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7</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、投标有效期</w:t>
      </w:r>
      <w:bookmarkEnd w:id="107"/>
      <w:bookmarkEnd w:id="108"/>
    </w:p>
    <w:p w14:paraId="72031839">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7</w:t>
      </w:r>
      <w:r>
        <w:rPr>
          <w:rFonts w:hint="eastAsia" w:asciiTheme="majorEastAsia" w:hAnsiTheme="majorEastAsia" w:eastAsiaTheme="majorEastAsia"/>
          <w:color w:val="000000" w:themeColor="text1"/>
          <w:sz w:val="24"/>
          <w:szCs w:val="24"/>
          <w:highlight w:val="none"/>
          <w14:textFill>
            <w14:solidFill>
              <w14:schemeClr w14:val="tx1"/>
            </w14:solidFill>
          </w14:textFill>
        </w:rPr>
        <w:t>.1</w:t>
      </w:r>
      <w:r>
        <w:rPr>
          <w:rFonts w:hint="eastAsia" w:asciiTheme="majorEastAsia" w:hAnsiTheme="majorEastAsia" w:eastAsiaTheme="majorEastAsia"/>
          <w:bCs/>
          <w:color w:val="000000" w:themeColor="text1"/>
          <w:sz w:val="24"/>
          <w:szCs w:val="24"/>
          <w:highlight w:val="none"/>
          <w14:textFill>
            <w14:solidFill>
              <w14:schemeClr w14:val="tx1"/>
            </w14:solidFill>
          </w14:textFill>
        </w:rPr>
        <w:t xml:space="preserve"> 投标有效期为</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人规定的开标之日后六十天。投标有效期比规定短的将被视为非响应性投标而予以拒绝。</w:t>
      </w:r>
    </w:p>
    <w:p w14:paraId="0E54F161">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7</w:t>
      </w:r>
      <w:r>
        <w:rPr>
          <w:rFonts w:hint="eastAsia" w:asciiTheme="majorEastAsia" w:hAnsiTheme="majorEastAsia" w:eastAsiaTheme="majorEastAsia"/>
          <w:color w:val="000000" w:themeColor="text1"/>
          <w:sz w:val="24"/>
          <w:szCs w:val="24"/>
          <w:highlight w:val="none"/>
          <w14:textFill>
            <w14:solidFill>
              <w14:schemeClr w14:val="tx1"/>
            </w14:solidFill>
          </w14:textFill>
        </w:rPr>
        <w:t>.2</w:t>
      </w:r>
      <w:r>
        <w:rPr>
          <w:rFonts w:hint="eastAsia" w:asciiTheme="majorEastAsia" w:hAnsiTheme="majorEastAsia" w:eastAsiaTheme="majorEastAsia"/>
          <w:bCs/>
          <w:color w:val="000000" w:themeColor="text1"/>
          <w:sz w:val="24"/>
          <w:szCs w:val="24"/>
          <w:highlight w:val="none"/>
          <w14:textFill>
            <w14:solidFill>
              <w14:schemeClr w14:val="tx1"/>
            </w14:solidFill>
          </w14:textFill>
        </w:rPr>
        <w:t xml:space="preserve"> 在特殊情况下，</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人于原投标有效期满之前，可向投标人提出延长投标有效期的要求。这种要求与答复均应采用书面形式。投标人可以拒绝</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人的这一要求而放弃投标，</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人在接到投标人书面答复后，将在原投标有效期满后五日内</w:t>
      </w:r>
      <w:r>
        <w:rPr>
          <w:rFonts w:hint="eastAsia" w:asciiTheme="majorEastAsia" w:hAnsiTheme="majorEastAsia" w:eastAsiaTheme="majorEastAsia"/>
          <w:bCs/>
          <w:color w:val="000000" w:themeColor="text1"/>
          <w:sz w:val="24"/>
          <w:szCs w:val="24"/>
          <w:highlight w:val="none"/>
          <w14:textFill>
            <w14:solidFill>
              <w14:schemeClr w14:val="tx1"/>
            </w14:solidFill>
          </w14:textFill>
        </w:rPr>
        <w:t>无息退还其投标保证金</w:t>
      </w:r>
      <w:r>
        <w:rPr>
          <w:rFonts w:hint="eastAsia"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bCs/>
          <w:color w:val="000000" w:themeColor="text1"/>
          <w:sz w:val="24"/>
          <w:szCs w:val="24"/>
          <w:highlight w:val="none"/>
          <w14:textFill>
            <w14:solidFill>
              <w14:schemeClr w14:val="tx1"/>
            </w14:solidFill>
          </w14:textFill>
        </w:rPr>
        <w:t>同意延长投标有效期的投标人既不能要求也不允许修改其投标文件。</w:t>
      </w:r>
    </w:p>
    <w:p w14:paraId="4DEC3ADA">
      <w:pPr>
        <w:pageBreakBefore w:val="0"/>
        <w:bidi w:val="0"/>
        <w:spacing w:line="400" w:lineRule="exact"/>
        <w:ind w:left="0" w:leftChars="0" w:right="0" w:rightChars="0" w:firstLine="480" w:firstLineChars="200"/>
        <w:jc w:val="left"/>
        <w:rPr>
          <w:rFonts w:cs="Arial" w:asciiTheme="majorEastAsia" w:hAnsiTheme="majorEastAsia" w:eastAsiaTheme="majorEastAsia"/>
          <w:color w:val="000000" w:themeColor="text1"/>
          <w:sz w:val="24"/>
          <w:szCs w:val="24"/>
          <w:highlight w:val="none"/>
          <w14:textFill>
            <w14:solidFill>
              <w14:schemeClr w14:val="tx1"/>
            </w14:solidFill>
          </w14:textFill>
        </w:rPr>
      </w:pPr>
      <w:bookmarkStart w:id="109" w:name="_Hlt26954739"/>
      <w:bookmarkEnd w:id="109"/>
      <w:bookmarkStart w:id="110" w:name="_Hlt26954852"/>
      <w:bookmarkEnd w:id="110"/>
      <w:bookmarkStart w:id="111" w:name="_Toc20823301"/>
      <w:bookmarkStart w:id="112" w:name="_Toc16938545"/>
      <w:bookmarkStart w:id="113" w:name="_Toc513029229"/>
      <w:bookmarkStart w:id="114" w:name="_Toc120614218"/>
      <w:r>
        <w:rPr>
          <w:rFonts w:hint="eastAsia" w:cs="Arial" w:asciiTheme="majorEastAsia" w:hAnsiTheme="majorEastAsia" w:eastAsiaTheme="majorEastAsia"/>
          <w:color w:val="000000" w:themeColor="text1"/>
          <w:sz w:val="24"/>
          <w:szCs w:val="24"/>
          <w:highlight w:val="none"/>
          <w14:textFill>
            <w14:solidFill>
              <w14:schemeClr w14:val="tx1"/>
            </w14:solidFill>
          </w14:textFill>
        </w:rPr>
        <w:t>四、开标与评标</w:t>
      </w:r>
      <w:bookmarkEnd w:id="111"/>
      <w:bookmarkEnd w:id="112"/>
      <w:bookmarkEnd w:id="113"/>
      <w:bookmarkEnd w:id="114"/>
    </w:p>
    <w:p w14:paraId="03193B17">
      <w:pPr>
        <w:pageBreakBefore w:val="0"/>
        <w:bidi w:val="0"/>
        <w:spacing w:line="400" w:lineRule="exact"/>
        <w:ind w:left="0" w:leftChars="0" w:right="0" w:rightChars="0" w:firstLine="480" w:firstLineChars="200"/>
        <w:rPr>
          <w:rFonts w:hint="eastAsia" w:cs="Arial" w:asciiTheme="majorEastAsia" w:hAnsiTheme="majorEastAsia" w:eastAsiaTheme="majorEastAsia"/>
          <w:color w:val="000000" w:themeColor="text1"/>
          <w:sz w:val="24"/>
          <w:szCs w:val="24"/>
          <w:highlight w:val="none"/>
          <w14:textFill>
            <w14:solidFill>
              <w14:schemeClr w14:val="tx1"/>
            </w14:solidFill>
          </w14:textFill>
        </w:rPr>
      </w:pPr>
      <w:bookmarkStart w:id="115" w:name="_Toc20823302"/>
      <w:bookmarkStart w:id="116" w:name="_Toc513029230"/>
      <w:bookmarkStart w:id="117" w:name="_Toc16938546"/>
      <w:bookmarkStart w:id="118" w:name="_Toc513029231"/>
      <w:bookmarkStart w:id="119" w:name="_Toc20823303"/>
      <w:bookmarkStart w:id="120" w:name="_Toc16938547"/>
      <w:r>
        <w:rPr>
          <w:rFonts w:hint="eastAsia" w:cs="Arial" w:asciiTheme="majorEastAsia" w:hAnsiTheme="majorEastAsia" w:eastAsiaTheme="majorEastAsia"/>
          <w:color w:val="000000" w:themeColor="text1"/>
          <w:sz w:val="24"/>
          <w:szCs w:val="24"/>
          <w:highlight w:val="none"/>
          <w14:textFill>
            <w14:solidFill>
              <w14:schemeClr w14:val="tx1"/>
            </w14:solidFill>
          </w14:textFill>
        </w:rPr>
        <w:t>1、开标</w:t>
      </w:r>
      <w:bookmarkEnd w:id="115"/>
      <w:bookmarkEnd w:id="116"/>
      <w:bookmarkEnd w:id="117"/>
    </w:p>
    <w:p w14:paraId="36D2E793">
      <w:pPr>
        <w:pageBreakBefore w:val="0"/>
        <w:bidi w:val="0"/>
        <w:spacing w:line="400" w:lineRule="exact"/>
        <w:ind w:left="0" w:leftChars="0" w:right="0" w:rightChars="0" w:firstLine="480" w:firstLineChars="200"/>
        <w:rPr>
          <w:rFonts w:cs="Arial" w:asciiTheme="majorEastAsia" w:hAnsiTheme="majorEastAsia" w:eastAsiaTheme="majorEastAsia"/>
          <w:color w:val="000000" w:themeColor="text1"/>
          <w:sz w:val="24"/>
          <w:szCs w:val="24"/>
          <w:highlight w:val="none"/>
          <w14:textFill>
            <w14:solidFill>
              <w14:schemeClr w14:val="tx1"/>
            </w14:solidFill>
          </w14:textFill>
        </w:rPr>
      </w:pPr>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1.1开</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标时投标人可派授权代表参加开标会。投标人参加开标的代表应出示个人身份证原件，并应签名报到以证明其出席。</w:t>
      </w:r>
    </w:p>
    <w:p w14:paraId="6761F229">
      <w:pPr>
        <w:pageBreakBefore w:val="0"/>
        <w:bidi w:val="0"/>
        <w:spacing w:line="400" w:lineRule="exact"/>
        <w:ind w:left="0" w:leftChars="0" w:right="0" w:rightChars="0" w:firstLine="480" w:firstLineChars="200"/>
        <w:rPr>
          <w:rFonts w:hint="eastAsia" w:cs="Arial" w:asciiTheme="majorEastAsia" w:hAnsiTheme="majorEastAsia" w:eastAsiaTheme="majorEastAsia"/>
          <w:color w:val="000000" w:themeColor="text1"/>
          <w:sz w:val="24"/>
          <w:szCs w:val="24"/>
          <w:highlight w:val="none"/>
          <w14:textFill>
            <w14:solidFill>
              <w14:schemeClr w14:val="tx1"/>
            </w14:solidFill>
          </w14:textFill>
        </w:rPr>
      </w:pPr>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1.2</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开标时，由投标人或者其推选的代表检查投标文件的密封情况；经确认无误后，由</w:t>
      </w:r>
      <w:r>
        <w:rPr>
          <w:rFonts w:hint="eastAsia" w:cs="Arial"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人或者</w:t>
      </w:r>
      <w:r>
        <w:rPr>
          <w:rFonts w:hint="eastAsia" w:cs="Arial"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代理机构工作人员当众拆封，宣布投标人名称、投标价格和招标文件规定的需要宣布的其他内容。</w:t>
      </w:r>
    </w:p>
    <w:p w14:paraId="3DA74171">
      <w:pPr>
        <w:pageBreakBefore w:val="0"/>
        <w:bidi w:val="0"/>
        <w:spacing w:line="400" w:lineRule="exact"/>
        <w:ind w:left="0" w:leftChars="0" w:right="0" w:rightChars="0" w:firstLine="480" w:firstLineChars="200"/>
        <w:rPr>
          <w:rFonts w:cs="Arial" w:asciiTheme="majorEastAsia" w:hAnsiTheme="majorEastAsia" w:eastAsiaTheme="majorEastAsia"/>
          <w:color w:val="000000" w:themeColor="text1"/>
          <w:sz w:val="24"/>
          <w:szCs w:val="24"/>
          <w:highlight w:val="none"/>
          <w14:textFill>
            <w14:solidFill>
              <w14:schemeClr w14:val="tx1"/>
            </w14:solidFill>
          </w14:textFill>
        </w:rPr>
      </w:pPr>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1.3</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投标人在报价时不允许采用选择性报价，否则将被视为无效投标。</w:t>
      </w:r>
    </w:p>
    <w:p w14:paraId="426A8E87">
      <w:pPr>
        <w:pageBreakBefore w:val="0"/>
        <w:bidi w:val="0"/>
        <w:spacing w:line="400" w:lineRule="exact"/>
        <w:ind w:left="0" w:leftChars="0" w:right="0" w:rightChars="0" w:firstLine="480" w:firstLineChars="200"/>
        <w:rPr>
          <w:rFonts w:cs="Arial" w:asciiTheme="majorEastAsia" w:hAnsiTheme="majorEastAsia" w:eastAsiaTheme="majorEastAsia"/>
          <w:color w:val="000000" w:themeColor="text1"/>
          <w:sz w:val="24"/>
          <w:szCs w:val="24"/>
          <w:highlight w:val="none"/>
          <w14:textFill>
            <w14:solidFill>
              <w14:schemeClr w14:val="tx1"/>
            </w14:solidFill>
          </w14:textFill>
        </w:rPr>
      </w:pPr>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1.4</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招标人将做开标记录。</w:t>
      </w:r>
    </w:p>
    <w:p w14:paraId="281BE10D">
      <w:pPr>
        <w:pageBreakBefore w:val="0"/>
        <w:bidi w:val="0"/>
        <w:spacing w:line="400" w:lineRule="exact"/>
        <w:ind w:left="0" w:leftChars="0" w:right="0" w:rightChars="0" w:firstLine="480" w:firstLineChars="200"/>
        <w:rPr>
          <w:rFonts w:hint="eastAsia" w:cs="Arial" w:asciiTheme="majorEastAsia" w:hAnsiTheme="majorEastAsia" w:eastAsiaTheme="majorEastAsia"/>
          <w:color w:val="000000" w:themeColor="text1"/>
          <w:sz w:val="24"/>
          <w:szCs w:val="24"/>
          <w:highlight w:val="none"/>
          <w14:textFill>
            <w14:solidFill>
              <w14:schemeClr w14:val="tx1"/>
            </w14:solidFill>
          </w14:textFill>
        </w:rPr>
      </w:pPr>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、评标委员会</w:t>
      </w:r>
    </w:p>
    <w:p w14:paraId="4AC7D48C">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.1开标后，</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人将立即组织评标委员会（以下简称评委会）进行评标。</w:t>
      </w:r>
    </w:p>
    <w:p w14:paraId="31427CEC">
      <w:pPr>
        <w:pageBreakBefore w:val="0"/>
        <w:bidi w:val="0"/>
        <w:spacing w:line="400" w:lineRule="exact"/>
        <w:ind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.2 评委会由</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招标人组织</w:t>
      </w:r>
      <w:r>
        <w:rPr>
          <w:rFonts w:hint="eastAsia" w:asciiTheme="majorEastAsia" w:hAnsiTheme="majorEastAsia" w:eastAsiaTheme="majorEastAsia"/>
          <w:color w:val="000000" w:themeColor="text1"/>
          <w:sz w:val="24"/>
          <w:szCs w:val="24"/>
          <w:highlight w:val="none"/>
          <w14:textFill>
            <w14:solidFill>
              <w14:schemeClr w14:val="tx1"/>
            </w14:solidFill>
          </w14:textFill>
        </w:rPr>
        <w:t>，且人员构成符合</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有关规定。</w:t>
      </w:r>
    </w:p>
    <w:p w14:paraId="52C953C2">
      <w:pPr>
        <w:pageBreakBefore w:val="0"/>
        <w:bidi w:val="0"/>
        <w:spacing w:line="400" w:lineRule="exact"/>
        <w:ind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.3评委会独立工作，负责评审所有投标文件并确定中标人。</w:t>
      </w:r>
    </w:p>
    <w:p w14:paraId="4BA02581">
      <w:pPr>
        <w:pageBreakBefore w:val="0"/>
        <w:bidi w:val="0"/>
        <w:spacing w:line="400" w:lineRule="exact"/>
        <w:ind w:left="0" w:leftChars="0" w:right="0" w:rightChars="0" w:firstLine="480" w:firstLineChars="200"/>
        <w:rPr>
          <w:rFonts w:cs="Arial" w:asciiTheme="majorEastAsia" w:hAnsiTheme="majorEastAsia" w:eastAsiaTheme="majorEastAsia"/>
          <w:color w:val="000000" w:themeColor="text1"/>
          <w:sz w:val="24"/>
          <w:szCs w:val="24"/>
          <w:highlight w:val="none"/>
          <w14:textFill>
            <w14:solidFill>
              <w14:schemeClr w14:val="tx1"/>
            </w14:solidFill>
          </w14:textFill>
        </w:rPr>
      </w:pPr>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3</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、评标过程的保密与公正</w:t>
      </w:r>
    </w:p>
    <w:bookmarkEnd w:id="118"/>
    <w:bookmarkEnd w:id="119"/>
    <w:bookmarkEnd w:id="120"/>
    <w:p w14:paraId="6CD814A8">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olor w:val="000000" w:themeColor="text1"/>
          <w:sz w:val="24"/>
          <w:szCs w:val="24"/>
          <w:highlight w:val="none"/>
          <w14:textFill>
            <w14:solidFill>
              <w14:schemeClr w14:val="tx1"/>
            </w14:solidFill>
          </w14:textFill>
        </w:rPr>
        <w:t>.1</w:t>
      </w:r>
      <w:r>
        <w:rPr>
          <w:rFonts w:hint="eastAsia" w:asciiTheme="majorEastAsia" w:hAnsiTheme="majorEastAsia" w:eastAsiaTheme="majorEastAsia"/>
          <w:bCs/>
          <w:color w:val="000000" w:themeColor="text1"/>
          <w:sz w:val="24"/>
          <w:szCs w:val="24"/>
          <w:highlight w:val="none"/>
          <w14:textFill>
            <w14:solidFill>
              <w14:schemeClr w14:val="tx1"/>
            </w14:solidFill>
          </w14:textFill>
        </w:rPr>
        <w:t>公开开标后，直至向中标的投标人授予合同时止，凡是与审查、澄清、评价和比较投标的有关资料以及授标建议等，</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人、评委、</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代理机构均不得向投标人或与评标无关的其他人员透露。</w:t>
      </w:r>
    </w:p>
    <w:p w14:paraId="694F6493">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olor w:val="000000" w:themeColor="text1"/>
          <w:sz w:val="24"/>
          <w:szCs w:val="24"/>
          <w:highlight w:val="none"/>
          <w14:textFill>
            <w14:solidFill>
              <w14:schemeClr w14:val="tx1"/>
            </w14:solidFill>
          </w14:textFill>
        </w:rPr>
        <w:t>.2</w:t>
      </w:r>
      <w:r>
        <w:rPr>
          <w:rFonts w:hint="eastAsia" w:asciiTheme="majorEastAsia" w:hAnsiTheme="majorEastAsia" w:eastAsiaTheme="majorEastAsia"/>
          <w:bCs/>
          <w:color w:val="000000" w:themeColor="text1"/>
          <w:sz w:val="24"/>
          <w:szCs w:val="24"/>
          <w:highlight w:val="none"/>
          <w14:textFill>
            <w14:solidFill>
              <w14:schemeClr w14:val="tx1"/>
            </w14:solidFill>
          </w14:textFill>
        </w:rPr>
        <w:t>由</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人代表对投标人资格性、符合性审查，对未通过审查的</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bCs/>
          <w:color w:val="000000" w:themeColor="text1"/>
          <w:sz w:val="24"/>
          <w:szCs w:val="24"/>
          <w:highlight w:val="none"/>
          <w14:textFill>
            <w14:solidFill>
              <w14:schemeClr w14:val="tx1"/>
            </w14:solidFill>
          </w14:textFill>
        </w:rPr>
        <w:t>，应现场告知原因。</w:t>
      </w:r>
    </w:p>
    <w:p w14:paraId="3FB7DF72">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olor w:val="000000" w:themeColor="text1"/>
          <w:sz w:val="24"/>
          <w:szCs w:val="24"/>
          <w:highlight w:val="none"/>
          <w14:textFill>
            <w14:solidFill>
              <w14:schemeClr w14:val="tx1"/>
            </w14:solidFill>
          </w14:textFill>
        </w:rPr>
        <w:t>.3在评标过程中，投标人不得以任何行为影响评标过程，否则其投标文件将被作为无效投标文件。</w:t>
      </w:r>
    </w:p>
    <w:p w14:paraId="4D23E169">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olor w:val="000000" w:themeColor="text1"/>
          <w:sz w:val="24"/>
          <w:szCs w:val="24"/>
          <w:highlight w:val="none"/>
          <w14:textFill>
            <w14:solidFill>
              <w14:schemeClr w14:val="tx1"/>
            </w14:solidFill>
          </w14:textFill>
        </w:rPr>
        <w:t>.4在评标期间，</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人或</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代理机构将设专门人员与投标人联系。</w:t>
      </w:r>
    </w:p>
    <w:p w14:paraId="3D263D85">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olor w:val="000000" w:themeColor="text1"/>
          <w:sz w:val="24"/>
          <w:szCs w:val="24"/>
          <w:highlight w:val="none"/>
          <w14:textFill>
            <w14:solidFill>
              <w14:schemeClr w14:val="tx1"/>
            </w14:solidFill>
          </w14:textFill>
        </w:rPr>
        <w:t>.5</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人代表现场宣布评标结果。</w:t>
      </w:r>
    </w:p>
    <w:p w14:paraId="18839817">
      <w:pPr>
        <w:pageBreakBefore w:val="0"/>
        <w:bidi w:val="0"/>
        <w:spacing w:line="400" w:lineRule="exact"/>
        <w:ind w:left="0" w:leftChars="0" w:right="0" w:rightChars="0" w:firstLine="480" w:firstLineChars="200"/>
        <w:rPr>
          <w:rFonts w:cs="Arial" w:asciiTheme="majorEastAsia" w:hAnsiTheme="majorEastAsia" w:eastAsiaTheme="majorEastAsia"/>
          <w:color w:val="000000" w:themeColor="text1"/>
          <w:sz w:val="24"/>
          <w:szCs w:val="24"/>
          <w:highlight w:val="none"/>
          <w14:textFill>
            <w14:solidFill>
              <w14:schemeClr w14:val="tx1"/>
            </w14:solidFill>
          </w14:textFill>
        </w:rPr>
      </w:pPr>
      <w:bookmarkStart w:id="121" w:name="_Toc20823304"/>
      <w:bookmarkStart w:id="122" w:name="_Toc16938548"/>
      <w:bookmarkStart w:id="123" w:name="_Toc513029232"/>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4</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、投标的澄清</w:t>
      </w:r>
      <w:bookmarkEnd w:id="121"/>
      <w:bookmarkEnd w:id="122"/>
      <w:bookmarkEnd w:id="123"/>
    </w:p>
    <w:p w14:paraId="4888AD4E">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olor w:val="000000" w:themeColor="text1"/>
          <w:sz w:val="24"/>
          <w:szCs w:val="24"/>
          <w:highlight w:val="none"/>
          <w14:textFill>
            <w14:solidFill>
              <w14:schemeClr w14:val="tx1"/>
            </w14:solidFill>
          </w14:textFill>
        </w:rPr>
        <w:t>.</w:t>
      </w:r>
      <w:r>
        <w:rPr>
          <w:rFonts w:asciiTheme="majorEastAsia" w:hAnsiTheme="majorEastAsia" w:eastAsiaTheme="majorEastAsia"/>
          <w:color w:val="000000" w:themeColor="text1"/>
          <w:sz w:val="24"/>
          <w:szCs w:val="24"/>
          <w:highlight w:val="none"/>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评标期间，为有助于对投标文件的审查、评价和比较，评委会有权以书面形式要求投标人对其投标文件进行澄清，但并非对每个投标人都作澄清要求。</w:t>
      </w:r>
    </w:p>
    <w:p w14:paraId="71A3BA36">
      <w:pPr>
        <w:pageBreakBefore w:val="0"/>
        <w:bidi w:val="0"/>
        <w:spacing w:line="400" w:lineRule="exact"/>
        <w:ind w:left="0" w:leftChars="0" w:right="0" w:rightChars="0" w:firstLine="480" w:firstLineChars="200"/>
        <w:rPr>
          <w:rFonts w:hint="eastAsia"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olor w:val="000000" w:themeColor="text1"/>
          <w:sz w:val="24"/>
          <w:szCs w:val="24"/>
          <w:highlight w:val="none"/>
          <w14:textFill>
            <w14:solidFill>
              <w14:schemeClr w14:val="tx1"/>
            </w14:solidFill>
          </w14:textFill>
        </w:rPr>
        <w:t>.2接到评委会澄清要求的投标人应派人按评委会通知的时间和地点做出书面澄清，书面澄清的内容须由投标人法人或授权代表签署，并作为投标文件的补充部分，但投标的价格和实质性的内容不得做任何更改。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034324C0">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olor w:val="000000" w:themeColor="text1"/>
          <w:sz w:val="24"/>
          <w:szCs w:val="24"/>
          <w:highlight w:val="none"/>
          <w14:textFill>
            <w14:solidFill>
              <w14:schemeClr w14:val="tx1"/>
            </w14:solidFill>
          </w14:textFill>
        </w:rPr>
        <w:t>.3 接到评委会澄清要求的投标人如未按规定做出澄清，其风险由投标人自行承担。</w:t>
      </w:r>
    </w:p>
    <w:p w14:paraId="6ED82BA7">
      <w:pPr>
        <w:pageBreakBefore w:val="0"/>
        <w:bidi w:val="0"/>
        <w:spacing w:line="400" w:lineRule="exact"/>
        <w:ind w:left="0" w:leftChars="0" w:right="0" w:rightChars="0" w:firstLine="480" w:firstLineChars="200"/>
        <w:rPr>
          <w:rFonts w:cs="Arial" w:asciiTheme="majorEastAsia" w:hAnsiTheme="majorEastAsia" w:eastAsiaTheme="majorEastAsia"/>
          <w:color w:val="000000" w:themeColor="text1"/>
          <w:sz w:val="24"/>
          <w:szCs w:val="24"/>
          <w:highlight w:val="none"/>
          <w14:textFill>
            <w14:solidFill>
              <w14:schemeClr w14:val="tx1"/>
            </w14:solidFill>
          </w14:textFill>
        </w:rPr>
      </w:pPr>
      <w:bookmarkStart w:id="124" w:name="_Toc513029233"/>
      <w:bookmarkStart w:id="125" w:name="_Toc20823305"/>
      <w:bookmarkStart w:id="126" w:name="_Toc16938549"/>
      <w:r>
        <w:rPr>
          <w:rFonts w:hint="eastAsia" w:cs="Arial" w:asciiTheme="majorEastAsia" w:hAnsiTheme="majorEastAsia" w:eastAsiaTheme="majorEastAsia"/>
          <w:color w:val="000000" w:themeColor="text1"/>
          <w:sz w:val="24"/>
          <w:szCs w:val="24"/>
          <w:highlight w:val="none"/>
          <w:lang w:val="en-US" w:eastAsia="zh-CN"/>
          <w14:textFill>
            <w14:solidFill>
              <w14:schemeClr w14:val="tx1"/>
            </w14:solidFill>
          </w14:textFill>
        </w:rPr>
        <w:t>5</w:t>
      </w:r>
      <w:r>
        <w:rPr>
          <w:rFonts w:hint="eastAsia" w:cs="Arial" w:asciiTheme="majorEastAsia" w:hAnsiTheme="majorEastAsia" w:eastAsiaTheme="majorEastAsia"/>
          <w:color w:val="000000" w:themeColor="text1"/>
          <w:sz w:val="24"/>
          <w:szCs w:val="24"/>
          <w:highlight w:val="none"/>
          <w14:textFill>
            <w14:solidFill>
              <w14:schemeClr w14:val="tx1"/>
            </w14:solidFill>
          </w14:textFill>
        </w:rPr>
        <w:t>、对投标文件的初审</w:t>
      </w:r>
      <w:bookmarkEnd w:id="124"/>
      <w:bookmarkEnd w:id="125"/>
      <w:bookmarkEnd w:id="126"/>
    </w:p>
    <w:p w14:paraId="3164C4F6">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olor w:val="000000" w:themeColor="text1"/>
          <w:sz w:val="24"/>
          <w:szCs w:val="24"/>
          <w:highlight w:val="none"/>
          <w14:textFill>
            <w14:solidFill>
              <w14:schemeClr w14:val="tx1"/>
            </w14:solidFill>
          </w14:textFill>
        </w:rPr>
        <w:t>.1</w:t>
      </w:r>
      <w:r>
        <w:rPr>
          <w:rFonts w:hint="eastAsia" w:asciiTheme="majorEastAsia" w:hAnsiTheme="majorEastAsia" w:eastAsiaTheme="majorEastAsia"/>
          <w:bCs/>
          <w:color w:val="000000" w:themeColor="text1"/>
          <w:sz w:val="24"/>
          <w:szCs w:val="24"/>
          <w:highlight w:val="none"/>
          <w14:textFill>
            <w14:solidFill>
              <w14:schemeClr w14:val="tx1"/>
            </w14:solidFill>
          </w14:textFill>
        </w:rPr>
        <w:t>投标文件初审为资格性检查及符合性检查。由评委会负责实施。</w:t>
      </w:r>
    </w:p>
    <w:p w14:paraId="2E5E13A7">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资格性检查：依据法律法规和招标文件的规定，对投标文件中的资格证明文件、投标保证金等进行审查，以确定</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bCs/>
          <w:color w:val="000000" w:themeColor="text1"/>
          <w:sz w:val="24"/>
          <w:szCs w:val="24"/>
          <w:highlight w:val="none"/>
          <w14:textFill>
            <w14:solidFill>
              <w14:schemeClr w14:val="tx1"/>
            </w14:solidFill>
          </w14:textFill>
        </w:rPr>
        <w:t>是否具备投标资格。</w:t>
      </w:r>
    </w:p>
    <w:p w14:paraId="2F4C51AD">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凡在</w:t>
      </w:r>
      <w:r>
        <w:rPr>
          <w:rFonts w:hint="eastAsia" w:asciiTheme="majorEastAsia" w:hAnsiTheme="majorEastAsia" w:eastAsiaTheme="majorEastAsia"/>
          <w:color w:val="000000" w:themeColor="text1"/>
          <w:sz w:val="24"/>
          <w:szCs w:val="24"/>
          <w:highlight w:val="none"/>
          <w14:textFill>
            <w14:solidFill>
              <w14:schemeClr w14:val="tx1"/>
            </w14:solidFill>
          </w14:textFill>
        </w:rPr>
        <w:t>投标截止时间节点，已被 “信用中国”网站(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62"/>
          <w:rFonts w:hint="eastAsia" w:asciiTheme="majorEastAsia" w:hAnsiTheme="majorEastAsia" w:eastAsiaTheme="majorEastAsia"/>
          <w:color w:val="000000" w:themeColor="text1"/>
          <w:sz w:val="24"/>
          <w:szCs w:val="24"/>
          <w:highlight w:val="none"/>
          <w14:textFill>
            <w14:solidFill>
              <w14:schemeClr w14:val="tx1"/>
            </w14:solidFill>
          </w14:textFill>
        </w:rPr>
        <w:t>www.creditchina.gov.cn</w:t>
      </w:r>
      <w:r>
        <w:rPr>
          <w:rStyle w:val="62"/>
          <w:rFonts w:hint="eastAsia"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hint="eastAsia" w:asciiTheme="majorEastAsia" w:hAnsiTheme="majorEastAsia" w:eastAsiaTheme="majorEastAsia"/>
          <w:color w:val="000000" w:themeColor="text1"/>
          <w:sz w:val="24"/>
          <w:szCs w:val="24"/>
          <w:highlight w:val="none"/>
          <w14:textFill>
            <w14:solidFill>
              <w14:schemeClr w14:val="tx1"/>
            </w14:solidFill>
          </w14:textFill>
        </w:rPr>
        <w:t>)、中华人民</w:t>
      </w:r>
      <w:r>
        <w:rPr>
          <w:rFonts w:asciiTheme="majorEastAsia" w:hAnsiTheme="majorEastAsia" w:eastAsiaTheme="majorEastAsia"/>
          <w:color w:val="000000" w:themeColor="text1"/>
          <w:sz w:val="24"/>
          <w:szCs w:val="24"/>
          <w:highlight w:val="none"/>
          <w14:textFill>
            <w14:solidFill>
              <w14:schemeClr w14:val="tx1"/>
            </w14:solidFill>
          </w14:textFill>
        </w:rPr>
        <w:t>共和国</w:t>
      </w:r>
      <w:r>
        <w:rPr>
          <w:rFonts w:hint="eastAsia" w:asciiTheme="majorEastAsia" w:hAnsiTheme="majorEastAsia" w:eastAsiaTheme="majorEastAsia"/>
          <w:color w:val="000000" w:themeColor="text1"/>
          <w:sz w:val="24"/>
          <w:szCs w:val="24"/>
          <w:highlight w:val="none"/>
          <w14:textFill>
            <w14:solidFill>
              <w14:schemeClr w14:val="tx1"/>
            </w14:solidFill>
          </w14:textFill>
        </w:rPr>
        <w:t>最高人民法院网站</w:t>
      </w:r>
      <w:r>
        <w:rPr>
          <w:rFonts w:asciiTheme="majorEastAsia" w:hAnsiTheme="majorEastAsia" w:eastAsiaTheme="majorEastAsia"/>
          <w:color w:val="000000" w:themeColor="text1"/>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"http://www.court.gov.cn/" </w:instrText>
      </w:r>
      <w:r>
        <w:rPr>
          <w:color w:val="000000" w:themeColor="text1"/>
          <w:highlight w:val="none"/>
          <w14:textFill>
            <w14:solidFill>
              <w14:schemeClr w14:val="tx1"/>
            </w14:solidFill>
          </w14:textFill>
        </w:rPr>
        <w:fldChar w:fldCharType="separate"/>
      </w:r>
      <w:r>
        <w:rPr>
          <w:rStyle w:val="62"/>
          <w:rFonts w:asciiTheme="majorEastAsia" w:hAnsiTheme="majorEastAsia" w:eastAsiaTheme="majorEastAsia"/>
          <w:color w:val="000000" w:themeColor="text1"/>
          <w:sz w:val="24"/>
          <w:szCs w:val="24"/>
          <w:highlight w:val="none"/>
          <w14:textFill>
            <w14:solidFill>
              <w14:schemeClr w14:val="tx1"/>
            </w14:solidFill>
          </w14:textFill>
        </w:rPr>
        <w:t>http://www.court.gov.cn</w:t>
      </w:r>
      <w:r>
        <w:rPr>
          <w:rStyle w:val="62"/>
          <w:rFonts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14:textFill>
            <w14:solidFill>
              <w14:schemeClr w14:val="tx1"/>
            </w14:solidFill>
          </w14:textFill>
        </w:rPr>
        <w:t>等渠道列入信用记录失信被执行人，被中国政府</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62"/>
          <w:rFonts w:hint="eastAsia" w:asciiTheme="majorEastAsia" w:hAnsiTheme="majorEastAsia" w:eastAsiaTheme="majorEastAsia"/>
          <w:color w:val="000000" w:themeColor="text1"/>
          <w:sz w:val="24"/>
          <w:szCs w:val="24"/>
          <w:highlight w:val="none"/>
          <w14:textFill>
            <w14:solidFill>
              <w14:schemeClr w14:val="tx1"/>
            </w14:solidFill>
          </w14:textFill>
        </w:rPr>
        <w:t>www.ccgp.gov.cn</w:t>
      </w:r>
      <w:r>
        <w:rPr>
          <w:rStyle w:val="62"/>
          <w:rFonts w:hint="eastAsia"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hint="eastAsia" w:asciiTheme="majorEastAsia" w:hAnsiTheme="majorEastAsia" w:eastAsiaTheme="majorEastAsia"/>
          <w:color w:val="000000" w:themeColor="text1"/>
          <w:sz w:val="24"/>
          <w:szCs w:val="24"/>
          <w:highlight w:val="none"/>
          <w14:textFill>
            <w14:solidFill>
              <w14:schemeClr w14:val="tx1"/>
            </w14:solidFill>
          </w14:textFill>
        </w:rPr>
        <w:t>)等渠道列入政府</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严重违法失信行为记录名单，被中华人民共和国应急管理部网站</w:t>
      </w:r>
      <w:r>
        <w:rPr>
          <w:rFonts w:asciiTheme="majorEastAsia" w:hAnsiTheme="majorEastAsia" w:eastAsiaTheme="majorEastAsia"/>
          <w:color w:val="000000" w:themeColor="text1"/>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"http://www.chinasafety.gov.cn/" </w:instrText>
      </w:r>
      <w:r>
        <w:rPr>
          <w:color w:val="000000" w:themeColor="text1"/>
          <w:highlight w:val="none"/>
          <w14:textFill>
            <w14:solidFill>
              <w14:schemeClr w14:val="tx1"/>
            </w14:solidFill>
          </w14:textFill>
        </w:rPr>
        <w:fldChar w:fldCharType="separate"/>
      </w:r>
      <w:r>
        <w:rPr>
          <w:rStyle w:val="62"/>
          <w:rFonts w:asciiTheme="majorEastAsia" w:hAnsiTheme="majorEastAsia" w:eastAsiaTheme="majorEastAsia"/>
          <w:color w:val="000000" w:themeColor="text1"/>
          <w:sz w:val="24"/>
          <w:szCs w:val="24"/>
          <w:highlight w:val="none"/>
          <w14:textFill>
            <w14:solidFill>
              <w14:schemeClr w14:val="tx1"/>
            </w14:solidFill>
          </w14:textFill>
        </w:rPr>
        <w:t>http://www.chinasafety.gov.cn</w:t>
      </w:r>
      <w:r>
        <w:rPr>
          <w:rStyle w:val="62"/>
          <w:rFonts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14:textFill>
            <w14:solidFill>
              <w14:schemeClr w14:val="tx1"/>
            </w14:solidFill>
          </w14:textFill>
        </w:rPr>
        <w:t>等渠道列入</w:t>
      </w:r>
      <w:r>
        <w:rPr>
          <w:rFonts w:asciiTheme="majorEastAsia" w:hAnsiTheme="majorEastAsia" w:eastAsiaTheme="majorEastAsia"/>
          <w:color w:val="000000" w:themeColor="text1"/>
          <w:sz w:val="24"/>
          <w:szCs w:val="24"/>
          <w:highlight w:val="none"/>
          <w14:textFill>
            <w14:solidFill>
              <w14:schemeClr w14:val="tx1"/>
            </w14:solidFill>
          </w14:textFill>
        </w:rPr>
        <w:t>安全生产失信联合惩戒“</w:t>
      </w:r>
      <w:r>
        <w:rPr>
          <w:rFonts w:hint="eastAsia" w:asciiTheme="majorEastAsia" w:hAnsiTheme="majorEastAsia" w:eastAsiaTheme="majorEastAsia"/>
          <w:color w:val="000000" w:themeColor="text1"/>
          <w:sz w:val="24"/>
          <w:szCs w:val="24"/>
          <w:highlight w:val="none"/>
          <w14:textFill>
            <w14:solidFill>
              <w14:schemeClr w14:val="tx1"/>
            </w14:solidFill>
          </w14:textFill>
        </w:rPr>
        <w:t>黑名单</w:t>
      </w:r>
      <w:r>
        <w:rPr>
          <w:rFonts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14:textFill>
            <w14:solidFill>
              <w14:schemeClr w14:val="tx1"/>
            </w14:solidFill>
          </w14:textFill>
        </w:rPr>
        <w:t>，被国家税务总局</w:t>
      </w:r>
      <w:r>
        <w:rPr>
          <w:rFonts w:asciiTheme="majorEastAsia" w:hAnsiTheme="majorEastAsia" w:eastAsiaTheme="majorEastAsia"/>
          <w:color w:val="000000" w:themeColor="text1"/>
          <w:sz w:val="24"/>
          <w:szCs w:val="24"/>
          <w:highlight w:val="none"/>
          <w14:textFill>
            <w14:solidFill>
              <w14:schemeClr w14:val="tx1"/>
            </w14:solidFill>
          </w14:textFill>
        </w:rPr>
        <w:t>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"http://hd.chinatax.gov.cn/xxk/" </w:instrText>
      </w:r>
      <w:r>
        <w:rPr>
          <w:color w:val="000000" w:themeColor="text1"/>
          <w:highlight w:val="none"/>
          <w14:textFill>
            <w14:solidFill>
              <w14:schemeClr w14:val="tx1"/>
            </w14:solidFill>
          </w14:textFill>
        </w:rPr>
        <w:fldChar w:fldCharType="separate"/>
      </w:r>
      <w:r>
        <w:rPr>
          <w:rStyle w:val="62"/>
          <w:rFonts w:asciiTheme="majorEastAsia" w:hAnsiTheme="majorEastAsia" w:eastAsiaTheme="majorEastAsia"/>
          <w:color w:val="000000" w:themeColor="text1"/>
          <w:sz w:val="24"/>
          <w:szCs w:val="24"/>
          <w:highlight w:val="none"/>
          <w14:textFill>
            <w14:solidFill>
              <w14:schemeClr w14:val="tx1"/>
            </w14:solidFill>
          </w14:textFill>
        </w:rPr>
        <w:t>http://hd.chinatax.gov.cn/xxk</w:t>
      </w:r>
      <w:r>
        <w:rPr>
          <w:rStyle w:val="62"/>
          <w:rFonts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14:textFill>
            <w14:solidFill>
              <w14:schemeClr w14:val="tx1"/>
            </w14:solidFill>
          </w14:textFill>
        </w:rPr>
        <w:t>等渠道</w:t>
      </w:r>
      <w:r>
        <w:rPr>
          <w:rFonts w:asciiTheme="majorEastAsia" w:hAnsiTheme="majorEastAsia" w:eastAsiaTheme="majorEastAsia"/>
          <w:color w:val="000000" w:themeColor="text1"/>
          <w:sz w:val="24"/>
          <w:szCs w:val="24"/>
          <w:highlight w:val="none"/>
          <w14:textFill>
            <w14:solidFill>
              <w14:schemeClr w14:val="tx1"/>
            </w14:solidFill>
          </w14:textFill>
        </w:rPr>
        <w:t>列入</w:t>
      </w:r>
      <w:r>
        <w:rPr>
          <w:rFonts w:hint="eastAsia" w:asciiTheme="majorEastAsia" w:hAnsiTheme="majorEastAsia" w:eastAsiaTheme="majorEastAsia"/>
          <w:color w:val="000000" w:themeColor="text1"/>
          <w:sz w:val="24"/>
          <w:szCs w:val="24"/>
          <w:highlight w:val="none"/>
          <w14:textFill>
            <w14:solidFill>
              <w14:schemeClr w14:val="tx1"/>
            </w14:solidFill>
          </w14:textFill>
        </w:rPr>
        <w:t>重大税收违法案件当事人名单，被国家企业</w:t>
      </w:r>
      <w:r>
        <w:rPr>
          <w:rFonts w:asciiTheme="majorEastAsia" w:hAnsiTheme="majorEastAsia" w:eastAsiaTheme="majorEastAsia"/>
          <w:color w:val="000000" w:themeColor="text1"/>
          <w:sz w:val="24"/>
          <w:szCs w:val="24"/>
          <w:highlight w:val="none"/>
          <w14:textFill>
            <w14:solidFill>
              <w14:schemeClr w14:val="tx1"/>
            </w14:solidFill>
          </w14:textFill>
        </w:rPr>
        <w:t>信用信息公示系统（</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"http://www.gsxt.gov.cn" </w:instrText>
      </w:r>
      <w:r>
        <w:rPr>
          <w:color w:val="000000" w:themeColor="text1"/>
          <w:highlight w:val="none"/>
          <w14:textFill>
            <w14:solidFill>
              <w14:schemeClr w14:val="tx1"/>
            </w14:solidFill>
          </w14:textFill>
        </w:rPr>
        <w:fldChar w:fldCharType="separate"/>
      </w:r>
      <w:r>
        <w:rPr>
          <w:rStyle w:val="62"/>
          <w:rFonts w:asciiTheme="majorEastAsia" w:hAnsiTheme="majorEastAsia" w:eastAsiaTheme="majorEastAsia"/>
          <w:color w:val="000000" w:themeColor="text1"/>
          <w:sz w:val="24"/>
          <w:szCs w:val="24"/>
          <w:highlight w:val="none"/>
          <w14:textFill>
            <w14:solidFill>
              <w14:schemeClr w14:val="tx1"/>
            </w14:solidFill>
          </w14:textFill>
        </w:rPr>
        <w:t>http://www.gsxt.gov.cn</w:t>
      </w:r>
      <w:r>
        <w:rPr>
          <w:rStyle w:val="62"/>
          <w:rFonts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14:textFill>
            <w14:solidFill>
              <w14:schemeClr w14:val="tx1"/>
            </w14:solidFill>
          </w14:textFill>
        </w:rPr>
        <w:t>等渠道</w:t>
      </w:r>
      <w:r>
        <w:rPr>
          <w:rFonts w:asciiTheme="majorEastAsia" w:hAnsiTheme="majorEastAsia" w:eastAsiaTheme="majorEastAsia"/>
          <w:color w:val="000000" w:themeColor="text1"/>
          <w:sz w:val="24"/>
          <w:szCs w:val="24"/>
          <w:highlight w:val="none"/>
          <w14:textFill>
            <w14:solidFill>
              <w14:schemeClr w14:val="tx1"/>
            </w14:solidFill>
          </w14:textFill>
        </w:rPr>
        <w:t>列入</w:t>
      </w:r>
      <w:r>
        <w:rPr>
          <w:rFonts w:hint="eastAsia" w:asciiTheme="majorEastAsia" w:hAnsiTheme="majorEastAsia" w:eastAsiaTheme="majorEastAsia"/>
          <w:color w:val="000000" w:themeColor="text1"/>
          <w:sz w:val="24"/>
          <w:szCs w:val="24"/>
          <w:highlight w:val="none"/>
          <w14:textFill>
            <w14:solidFill>
              <w14:schemeClr w14:val="tx1"/>
            </w14:solidFill>
          </w14:textFill>
        </w:rPr>
        <w:t>经营异常名录、严重违法</w:t>
      </w:r>
      <w:r>
        <w:rPr>
          <w:rFonts w:asciiTheme="majorEastAsia" w:hAnsiTheme="majorEastAsia" w:eastAsiaTheme="majorEastAsia"/>
          <w:color w:val="000000" w:themeColor="text1"/>
          <w:sz w:val="24"/>
          <w:szCs w:val="24"/>
          <w:highlight w:val="none"/>
          <w14:textFill>
            <w14:solidFill>
              <w14:schemeClr w14:val="tx1"/>
            </w14:solidFill>
          </w14:textFill>
        </w:rPr>
        <w:t>失信企业名单</w:t>
      </w:r>
      <w:r>
        <w:rPr>
          <w:rFonts w:hint="eastAsia" w:asciiTheme="majorEastAsia" w:hAnsiTheme="majorEastAsia" w:eastAsiaTheme="majorEastAsia"/>
          <w:color w:val="000000" w:themeColor="text1"/>
          <w:sz w:val="24"/>
          <w:szCs w:val="24"/>
          <w:highlight w:val="none"/>
          <w14:textFill>
            <w14:solidFill>
              <w14:schemeClr w14:val="tx1"/>
            </w14:solidFill>
          </w14:textFill>
        </w:rPr>
        <w:t>，被</w:t>
      </w:r>
      <w:r>
        <w:rPr>
          <w:rFonts w:asciiTheme="majorEastAsia" w:hAnsiTheme="majorEastAsia" w:eastAsiaTheme="majorEastAsia"/>
          <w:color w:val="000000" w:themeColor="text1"/>
          <w:sz w:val="24"/>
          <w:szCs w:val="24"/>
          <w:highlight w:val="none"/>
          <w14:textFill>
            <w14:solidFill>
              <w14:schemeClr w14:val="tx1"/>
            </w14:solidFill>
          </w14:textFill>
        </w:rPr>
        <w:t>全国公共资源交易平台（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"http://www.ggzy.gov.cn" </w:instrText>
      </w:r>
      <w:r>
        <w:rPr>
          <w:color w:val="000000" w:themeColor="text1"/>
          <w:highlight w:val="none"/>
          <w14:textFill>
            <w14:solidFill>
              <w14:schemeClr w14:val="tx1"/>
            </w14:solidFill>
          </w14:textFill>
        </w:rPr>
        <w:fldChar w:fldCharType="separate"/>
      </w:r>
      <w:r>
        <w:rPr>
          <w:rStyle w:val="62"/>
          <w:rFonts w:asciiTheme="majorEastAsia" w:hAnsiTheme="majorEastAsia" w:eastAsiaTheme="majorEastAsia"/>
          <w:color w:val="000000" w:themeColor="text1"/>
          <w:sz w:val="24"/>
          <w:szCs w:val="24"/>
          <w:highlight w:val="none"/>
          <w14:textFill>
            <w14:solidFill>
              <w14:schemeClr w14:val="tx1"/>
            </w14:solidFill>
          </w14:textFill>
        </w:rPr>
        <w:t>http://www.ggzy.gov.cn</w:t>
      </w:r>
      <w:r>
        <w:rPr>
          <w:rStyle w:val="62"/>
          <w:rFonts w:asciiTheme="majorEastAsia" w:hAnsiTheme="majorEastAsia" w:eastAsiaTheme="majorEastAsia"/>
          <w:color w:val="000000" w:themeColor="text1"/>
          <w:sz w:val="24"/>
          <w:szCs w:val="24"/>
          <w:highlight w:val="none"/>
          <w14:textFill>
            <w14:solidFill>
              <w14:schemeClr w14:val="tx1"/>
            </w14:solidFill>
          </w14:textFill>
        </w:rPr>
        <w:fldChar w:fldCharType="end"/>
      </w:r>
      <w:r>
        <w:rPr>
          <w:rFonts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14:textFill>
            <w14:solidFill>
              <w14:schemeClr w14:val="tx1"/>
            </w14:solidFill>
          </w14:textFill>
        </w:rPr>
        <w:t>等渠道</w:t>
      </w:r>
      <w:r>
        <w:rPr>
          <w:rFonts w:asciiTheme="majorEastAsia" w:hAnsiTheme="majorEastAsia" w:eastAsiaTheme="majorEastAsia"/>
          <w:color w:val="000000" w:themeColor="text1"/>
          <w:sz w:val="24"/>
          <w:szCs w:val="24"/>
          <w:highlight w:val="none"/>
          <w14:textFill>
            <w14:solidFill>
              <w14:schemeClr w14:val="tx1"/>
            </w14:solidFill>
          </w14:textFill>
        </w:rPr>
        <w:t>列入</w:t>
      </w:r>
      <w:r>
        <w:rPr>
          <w:rFonts w:hint="eastAsia" w:asciiTheme="majorEastAsia" w:hAnsiTheme="majorEastAsia" w:eastAsiaTheme="majorEastAsia"/>
          <w:color w:val="000000" w:themeColor="text1"/>
          <w:sz w:val="24"/>
          <w:szCs w:val="24"/>
          <w:highlight w:val="none"/>
          <w14:textFill>
            <w14:solidFill>
              <w14:schemeClr w14:val="tx1"/>
            </w14:solidFill>
          </w14:textFill>
        </w:rPr>
        <w:t>黑名单的投标人，将拒绝其参加</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活动。</w:t>
      </w:r>
    </w:p>
    <w:p w14:paraId="57FB0796">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符合性检查：依据招标文件的规定，从投标文件的有效性、完整性和对招标文件的响应程度进行审查，以确定是否对招标文件的实质性要求作出响应。</w:t>
      </w:r>
    </w:p>
    <w:p w14:paraId="04FA7989">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olor w:val="000000" w:themeColor="text1"/>
          <w:sz w:val="24"/>
          <w:szCs w:val="24"/>
          <w:highlight w:val="none"/>
          <w14:textFill>
            <w14:solidFill>
              <w14:schemeClr w14:val="tx1"/>
            </w14:solidFill>
          </w14:textFill>
        </w:rPr>
        <w:t>.2在详细评标之前，评委会将首先审查每份投标文件是否实质性响应了招标文件的要求。实质性响应的投标应该是与招标文件要求的全部条款、条件和规格相符，没有重大偏离或保留的投标。</w:t>
      </w:r>
    </w:p>
    <w:p w14:paraId="480700B4">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Theme="majorEastAsia" w:hAnsiTheme="majorEastAsia" w:eastAsiaTheme="majorEastAsia"/>
          <w:bCs/>
          <w:color w:val="000000" w:themeColor="text1"/>
          <w:sz w:val="24"/>
          <w:szCs w:val="24"/>
          <w:highlight w:val="none"/>
          <w14:textFill>
            <w14:solidFill>
              <w14:schemeClr w14:val="tx1"/>
            </w14:solidFill>
          </w14:textFill>
        </w:rPr>
        <w:t>评委决定投标文件的响应性只根据投标文件本身的内容，而不寻求外部的证据。</w:t>
      </w:r>
    </w:p>
    <w:p w14:paraId="3B798D7B">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olor w:val="000000" w:themeColor="text1"/>
          <w:sz w:val="24"/>
          <w:szCs w:val="24"/>
          <w:highlight w:val="none"/>
          <w14:textFill>
            <w14:solidFill>
              <w14:schemeClr w14:val="tx1"/>
            </w14:solidFill>
          </w14:textFill>
        </w:rPr>
        <w:t>.3</w:t>
      </w:r>
      <w:r>
        <w:rPr>
          <w:rFonts w:hint="eastAsia" w:asciiTheme="majorEastAsia" w:hAnsiTheme="majorEastAsia" w:eastAsiaTheme="majorEastAsia"/>
          <w:bCs/>
          <w:color w:val="000000" w:themeColor="text1"/>
          <w:sz w:val="24"/>
          <w:szCs w:val="24"/>
          <w:highlight w:val="none"/>
          <w14:textFill>
            <w14:solidFill>
              <w14:schemeClr w14:val="tx1"/>
            </w14:solidFill>
          </w14:textFill>
        </w:rPr>
        <w:t>如果投标文件实质上没有响应招标文件的要求，评委会将予以拒绝，投标人不得通过修改或撤销不合要求的偏离或保留而使其投标成为实质性响应的投标。</w:t>
      </w:r>
    </w:p>
    <w:p w14:paraId="3D6A7538">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olor w:val="000000" w:themeColor="text1"/>
          <w:sz w:val="24"/>
          <w:szCs w:val="24"/>
          <w:highlight w:val="none"/>
          <w14:textFill>
            <w14:solidFill>
              <w14:schemeClr w14:val="tx1"/>
            </w14:solidFill>
          </w14:textFill>
        </w:rPr>
        <w:t>.4</w:t>
      </w:r>
      <w:r>
        <w:rPr>
          <w:rFonts w:hint="eastAsia" w:asciiTheme="majorEastAsia" w:hAnsiTheme="majorEastAsia" w:eastAsiaTheme="majorEastAsia"/>
          <w:bCs/>
          <w:color w:val="000000" w:themeColor="text1"/>
          <w:sz w:val="24"/>
          <w:szCs w:val="24"/>
          <w:highlight w:val="none"/>
          <w14:textFill>
            <w14:solidFill>
              <w14:schemeClr w14:val="tx1"/>
            </w14:solidFill>
          </w14:textFill>
        </w:rPr>
        <w:t>评委会将对确定为实质性响应的投标进行进一步审核，对投标文件中大小写金额不一致等问题的评审原则如下：</w:t>
      </w:r>
    </w:p>
    <w:p w14:paraId="02BFBBF2">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质疑的，以中文文本为准。</w:t>
      </w:r>
    </w:p>
    <w:p w14:paraId="48133384">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olor w:val="000000" w:themeColor="text1"/>
          <w:sz w:val="24"/>
          <w:szCs w:val="24"/>
          <w:highlight w:val="none"/>
          <w14:textFill>
            <w14:solidFill>
              <w14:schemeClr w14:val="tx1"/>
            </w14:solidFill>
          </w14:textFill>
        </w:rPr>
        <w:t>.5</w:t>
      </w:r>
      <w:r>
        <w:rPr>
          <w:rFonts w:hint="eastAsia" w:asciiTheme="majorEastAsia" w:hAnsiTheme="majorEastAsia" w:eastAsiaTheme="majorEastAsia"/>
          <w:bCs/>
          <w:color w:val="000000" w:themeColor="text1"/>
          <w:sz w:val="24"/>
          <w:szCs w:val="24"/>
          <w:highlight w:val="none"/>
          <w14:textFill>
            <w14:solidFill>
              <w14:schemeClr w14:val="tx1"/>
            </w14:solidFill>
          </w14:textFill>
        </w:rPr>
        <w:t>评委会将按上述修正错误的方法修正投标文件中的投标报价，修正后的价格经投标人确认后具有约束力。如果投标人不确认的，则其投标将被拒绝，其投标保证金不予退还。</w:t>
      </w:r>
    </w:p>
    <w:p w14:paraId="2752EE68">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olor w:val="000000" w:themeColor="text1"/>
          <w:sz w:val="24"/>
          <w:szCs w:val="24"/>
          <w:highlight w:val="none"/>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045998FC">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bookmarkStart w:id="127" w:name="_Toc16938550"/>
      <w:bookmarkStart w:id="128" w:name="_Toc20823306"/>
      <w:bookmarkStart w:id="129" w:name="_Toc513029234"/>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w:t>
      </w:r>
      <w:bookmarkEnd w:id="127"/>
      <w:bookmarkEnd w:id="128"/>
      <w:bookmarkEnd w:id="129"/>
      <w:r>
        <w:rPr>
          <w:rFonts w:hint="eastAsia" w:asciiTheme="majorEastAsia" w:hAnsiTheme="majorEastAsia" w:eastAsiaTheme="majorEastAsia"/>
          <w:bCs/>
          <w:color w:val="000000" w:themeColor="text1"/>
          <w:sz w:val="24"/>
          <w:szCs w:val="24"/>
          <w:highlight w:val="none"/>
          <w14:textFill>
            <w14:solidFill>
              <w14:schemeClr w14:val="tx1"/>
            </w14:solidFill>
          </w14:textFill>
        </w:rPr>
        <w:t>无效投标条款和废标条款</w:t>
      </w:r>
    </w:p>
    <w:p w14:paraId="0C2B3F3C">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bookmarkStart w:id="130" w:name="_Toc16938551"/>
      <w:bookmarkStart w:id="131" w:name="_Toc513029235"/>
      <w:bookmarkStart w:id="132" w:name="_Toc20823307"/>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.1无效投标条款</w:t>
      </w:r>
    </w:p>
    <w:p w14:paraId="12D2268E">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.1.1未按照招标文件的规定提交投标保证金的；</w:t>
      </w:r>
    </w:p>
    <w:p w14:paraId="74E4DCD2">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.1.2投标文件未按招标文件要求签署、盖章的；</w:t>
      </w:r>
    </w:p>
    <w:p w14:paraId="58E7229C">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.1.3投标人在报价时采用选择性报价；</w:t>
      </w:r>
    </w:p>
    <w:p w14:paraId="3A631524">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.1.4不具备招标文件中规定的资格要求的；</w:t>
      </w:r>
    </w:p>
    <w:p w14:paraId="6D53688B">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.1.5报价超过招标文件中规定的预算金额或者最高限价的；</w:t>
      </w:r>
    </w:p>
    <w:p w14:paraId="2597C1B0">
      <w:pPr>
        <w:pageBreakBefore w:val="0"/>
        <w:bidi w:val="0"/>
        <w:spacing w:line="400" w:lineRule="exact"/>
        <w:ind w:left="0" w:leftChars="0" w:right="0" w:rightChars="0" w:firstLine="480" w:firstLineChars="200"/>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.1.6投标文件含有</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人不能接受的附加条件的</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w:t>
      </w:r>
    </w:p>
    <w:p w14:paraId="637F3443">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.1.7法律、法规和招标文件规定的其他无效情形；</w:t>
      </w:r>
    </w:p>
    <w:p w14:paraId="09DF5CBF">
      <w:pPr>
        <w:pageBreakBefore w:val="0"/>
        <w:bidi w:val="0"/>
        <w:spacing w:line="400" w:lineRule="exact"/>
        <w:ind w:left="0" w:leftChars="0" w:right="0" w:rightChars="0" w:firstLine="480" w:firstLineChars="200"/>
        <w:rPr>
          <w:rFonts w:hint="eastAsia"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.1.8未通过符合性检查的；</w:t>
      </w:r>
    </w:p>
    <w:p w14:paraId="1DD63FD2">
      <w:pPr>
        <w:pageBreakBefore w:val="0"/>
        <w:bidi w:val="0"/>
        <w:spacing w:line="400" w:lineRule="exact"/>
        <w:ind w:left="0" w:leftChars="0" w:right="0" w:rightChars="0" w:firstLine="480" w:firstLineChars="200"/>
        <w:rPr>
          <w:rFonts w:asciiTheme="majorEastAsia" w:hAnsiTheme="majorEastAsia" w:eastAsiaTheme="majorEastAsia"/>
          <w:bCs/>
          <w:i/>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.1.9不符合招标文件中规定的其他实质性要求和条件的</w:t>
      </w:r>
      <w:r>
        <w:rPr>
          <w:rFonts w:hint="eastAsia" w:asciiTheme="majorEastAsia" w:hAnsiTheme="majorEastAsia" w:eastAsiaTheme="majorEastAsia"/>
          <w:bCs/>
          <w:i/>
          <w:color w:val="000000" w:themeColor="text1"/>
          <w:sz w:val="24"/>
          <w:szCs w:val="24"/>
          <w:highlight w:val="none"/>
          <w14:textFill>
            <w14:solidFill>
              <w14:schemeClr w14:val="tx1"/>
            </w14:solidFill>
          </w14:textFill>
        </w:rPr>
        <w:t>；</w:t>
      </w:r>
    </w:p>
    <w:p w14:paraId="508F8EA4">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.1.10其他法律、法规及本招标文件规定的属无效投标的情形。</w:t>
      </w:r>
    </w:p>
    <w:p w14:paraId="597E8EE0">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.1.11资格审查文件或商务技术标文件</w:t>
      </w:r>
      <w:r>
        <w:rPr>
          <w:rFonts w:asciiTheme="majorEastAsia" w:hAnsiTheme="majorEastAsia" w:eastAsiaTheme="majorEastAsia"/>
          <w:bCs/>
          <w:color w:val="000000" w:themeColor="text1"/>
          <w:sz w:val="24"/>
          <w:szCs w:val="24"/>
          <w:highlight w:val="none"/>
          <w14:textFill>
            <w14:solidFill>
              <w14:schemeClr w14:val="tx1"/>
            </w14:solidFill>
          </w14:textFill>
        </w:rPr>
        <w:t>出现</w:t>
      </w:r>
      <w:r>
        <w:rPr>
          <w:rFonts w:hint="eastAsia" w:asciiTheme="majorEastAsia" w:hAnsiTheme="majorEastAsia" w:eastAsiaTheme="majorEastAsia"/>
          <w:bCs/>
          <w:color w:val="000000" w:themeColor="text1"/>
          <w:sz w:val="24"/>
          <w:szCs w:val="24"/>
          <w:highlight w:val="none"/>
          <w14:textFill>
            <w14:solidFill>
              <w14:schemeClr w14:val="tx1"/>
            </w14:solidFill>
          </w14:textFill>
        </w:rPr>
        <w:t>报价</w:t>
      </w:r>
      <w:r>
        <w:rPr>
          <w:rFonts w:asciiTheme="majorEastAsia" w:hAnsiTheme="majorEastAsia" w:eastAsiaTheme="majorEastAsia"/>
          <w:bCs/>
          <w:color w:val="000000" w:themeColor="text1"/>
          <w:sz w:val="24"/>
          <w:szCs w:val="24"/>
          <w:highlight w:val="none"/>
          <w14:textFill>
            <w14:solidFill>
              <w14:schemeClr w14:val="tx1"/>
            </w14:solidFill>
          </w14:textFill>
        </w:rPr>
        <w:t>的</w:t>
      </w:r>
      <w:r>
        <w:rPr>
          <w:rFonts w:hint="eastAsia" w:asciiTheme="majorEastAsia" w:hAnsiTheme="majorEastAsia" w:eastAsiaTheme="majorEastAsia"/>
          <w:bCs/>
          <w:color w:val="000000" w:themeColor="text1"/>
          <w:sz w:val="24"/>
          <w:szCs w:val="24"/>
          <w:highlight w:val="none"/>
          <w14:textFill>
            <w14:solidFill>
              <w14:schemeClr w14:val="tx1"/>
            </w14:solidFill>
          </w14:textFill>
        </w:rPr>
        <w:t>。</w:t>
      </w:r>
    </w:p>
    <w:p w14:paraId="65B4F33B">
      <w:pPr>
        <w:pageBreakBefore w:val="0"/>
        <w:bidi w:val="0"/>
        <w:spacing w:line="400" w:lineRule="exact"/>
        <w:ind w:left="0" w:leftChars="0" w:right="0" w:rightChars="0" w:firstLine="480" w:firstLineChars="200"/>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.1.12未按招标文件要求提供投标文件</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w:t>
      </w:r>
    </w:p>
    <w:p w14:paraId="1C8AE3AC">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 xml:space="preserve">.2废标条款：                                                                                                                                                                                                                                                                                                                                                                                                                                                                                                                                                                                                                                                                                                                                                                                                                                                                                                                                                                                                                                                                                                                                                                                                                                                                                                                                                                                                                                                                         </w:t>
      </w:r>
    </w:p>
    <w:p w14:paraId="5A029AD4">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.2.1符合专业条件的</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bCs/>
          <w:color w:val="000000" w:themeColor="text1"/>
          <w:sz w:val="24"/>
          <w:szCs w:val="24"/>
          <w:highlight w:val="none"/>
          <w14:textFill>
            <w14:solidFill>
              <w14:schemeClr w14:val="tx1"/>
            </w14:solidFill>
          </w14:textFill>
        </w:rPr>
        <w:t>或者对招标文件作实质响应的</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bCs/>
          <w:color w:val="000000" w:themeColor="text1"/>
          <w:sz w:val="24"/>
          <w:szCs w:val="24"/>
          <w:highlight w:val="none"/>
          <w14:textFill>
            <w14:solidFill>
              <w14:schemeClr w14:val="tx1"/>
            </w14:solidFill>
          </w14:textFill>
        </w:rPr>
        <w:t>不足三家的；</w:t>
      </w:r>
    </w:p>
    <w:p w14:paraId="3C595899">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.2.2出现影响</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公正的违法、违规行为的；</w:t>
      </w:r>
    </w:p>
    <w:p w14:paraId="602D3557">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.2.3投标人的报价均超过预算，</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人不能支付的；</w:t>
      </w:r>
    </w:p>
    <w:p w14:paraId="7933BF9E">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.2.4因重大变故，</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任务取消的；</w:t>
      </w:r>
    </w:p>
    <w:p w14:paraId="259013E3">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.2.5评标委员会认定招标文件存在歧义、 重大缺陷导致评审工作无法进行。</w:t>
      </w:r>
    </w:p>
    <w:p w14:paraId="72F48AAC">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.3 投标截止时间结束后参加投标的</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bCs/>
          <w:color w:val="000000" w:themeColor="text1"/>
          <w:sz w:val="24"/>
          <w:szCs w:val="24"/>
          <w:highlight w:val="none"/>
          <w14:textFill>
            <w14:solidFill>
              <w14:schemeClr w14:val="tx1"/>
            </w14:solidFill>
          </w14:textFill>
        </w:rPr>
        <w:t>不足三家的处理：</w:t>
      </w:r>
    </w:p>
    <w:p w14:paraId="3FBBB5C8">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bCs/>
          <w:color w:val="000000" w:themeColor="text1"/>
          <w:sz w:val="24"/>
          <w:szCs w:val="24"/>
          <w:highlight w:val="none"/>
          <w14:textFill>
            <w14:solidFill>
              <w14:schemeClr w14:val="tx1"/>
            </w14:solidFill>
          </w14:textFill>
        </w:rPr>
        <w:t>.3.1投标截止后投标人不足3家或者通过资格审查或符合性审查的投标人不足3家的，除</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任务取消情形外，按照以下方式处理：</w:t>
      </w:r>
    </w:p>
    <w:p w14:paraId="3F834EC7">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（一）招标文件存在不合理条款或者招标程序不符合规定的，</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人、</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代理机构改正后依法重新招标；</w:t>
      </w:r>
    </w:p>
    <w:p w14:paraId="100F9C4D">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（二）招标文件没有不合理条款、招标程序符合规定，需要采用其他</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方式</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的，</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人应当依法报有关部门批准。</w:t>
      </w:r>
    </w:p>
    <w:p w14:paraId="0B5F59BA">
      <w:pPr>
        <w:pageBreakBefore w:val="0"/>
        <w:bidi w:val="0"/>
        <w:snapToGrid w:val="0"/>
        <w:spacing w:line="400" w:lineRule="exact"/>
        <w:ind w:left="0" w:leftChars="0" w:right="0" w:rightChars="0" w:firstLine="480" w:firstLineChars="200"/>
        <w:jc w:val="both"/>
        <w:rPr>
          <w:rFonts w:asciiTheme="majorEastAsia" w:hAnsiTheme="majorEastAsia" w:eastAsiaTheme="majorEastAsia"/>
          <w:color w:val="000000" w:themeColor="text1"/>
          <w:sz w:val="24"/>
          <w:szCs w:val="24"/>
          <w:highlight w:val="none"/>
          <w14:textFill>
            <w14:solidFill>
              <w14:schemeClr w14:val="tx1"/>
            </w14:solidFill>
          </w14:textFill>
        </w:rPr>
      </w:pPr>
      <w:bookmarkStart w:id="133" w:name="_Toc120614219"/>
      <w:r>
        <w:rPr>
          <w:rFonts w:hint="eastAsia" w:asciiTheme="majorEastAsia" w:hAnsiTheme="majorEastAsia" w:eastAsiaTheme="majorEastAsia"/>
          <w:color w:val="000000" w:themeColor="text1"/>
          <w:sz w:val="24"/>
          <w:szCs w:val="24"/>
          <w:highlight w:val="none"/>
          <w14:textFill>
            <w14:solidFill>
              <w14:schemeClr w14:val="tx1"/>
            </w14:solidFill>
          </w14:textFill>
        </w:rPr>
        <w:t>五、</w:t>
      </w:r>
      <w:bookmarkEnd w:id="130"/>
      <w:bookmarkEnd w:id="131"/>
      <w:bookmarkEnd w:id="132"/>
      <w:r>
        <w:rPr>
          <w:rFonts w:hint="eastAsia" w:asciiTheme="majorEastAsia" w:hAnsiTheme="majorEastAsia" w:eastAsiaTheme="majorEastAsia"/>
          <w:color w:val="000000" w:themeColor="text1"/>
          <w:sz w:val="24"/>
          <w:szCs w:val="24"/>
          <w:highlight w:val="none"/>
          <w14:textFill>
            <w14:solidFill>
              <w14:schemeClr w14:val="tx1"/>
            </w14:solidFill>
          </w14:textFill>
        </w:rPr>
        <w:t>定标</w:t>
      </w:r>
      <w:bookmarkEnd w:id="133"/>
    </w:p>
    <w:p w14:paraId="7E8B5227">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bookmarkStart w:id="134" w:name="_Toc513029238"/>
      <w:bookmarkStart w:id="135" w:name="_Toc16938554"/>
      <w:bookmarkStart w:id="136" w:name="_Toc20823310"/>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w:t>
      </w:r>
      <w:bookmarkEnd w:id="134"/>
      <w:r>
        <w:rPr>
          <w:rFonts w:hint="eastAsia" w:asciiTheme="majorEastAsia" w:hAnsiTheme="majorEastAsia" w:eastAsiaTheme="majorEastAsia"/>
          <w:color w:val="000000" w:themeColor="text1"/>
          <w:sz w:val="24"/>
          <w:szCs w:val="24"/>
          <w:highlight w:val="none"/>
          <w14:textFill>
            <w14:solidFill>
              <w14:schemeClr w14:val="tx1"/>
            </w14:solidFill>
          </w14:textFill>
        </w:rPr>
        <w:t>确定</w:t>
      </w:r>
      <w:bookmarkEnd w:id="135"/>
      <w:bookmarkEnd w:id="136"/>
      <w:r>
        <w:rPr>
          <w:rFonts w:hint="eastAsia" w:asciiTheme="majorEastAsia" w:hAnsiTheme="majorEastAsia" w:eastAsiaTheme="majorEastAsia"/>
          <w:color w:val="000000" w:themeColor="text1"/>
          <w:sz w:val="24"/>
          <w:szCs w:val="24"/>
          <w:highlight w:val="none"/>
          <w14:textFill>
            <w14:solidFill>
              <w14:schemeClr w14:val="tx1"/>
            </w14:solidFill>
          </w14:textFill>
        </w:rPr>
        <w:t>中标单位</w:t>
      </w:r>
    </w:p>
    <w:p w14:paraId="61A77C8A">
      <w:pPr>
        <w:pageBreakBefore w:val="0"/>
        <w:bidi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bCs/>
          <w:color w:val="000000" w:themeColor="text1"/>
          <w:sz w:val="24"/>
          <w:szCs w:val="24"/>
          <w:highlight w:val="none"/>
          <w14:textFill>
            <w14:solidFill>
              <w14:schemeClr w14:val="tx1"/>
            </w14:solidFill>
          </w14:textFill>
        </w:rPr>
        <w:t>.1评委会根据本招标文件规定评分办法与评分标准评出中标人。</w:t>
      </w:r>
    </w:p>
    <w:p w14:paraId="3FE314AD">
      <w:pPr>
        <w:pageBreakBefore w:val="0"/>
        <w:bidi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bCs/>
          <w:color w:val="000000" w:themeColor="text1"/>
          <w:sz w:val="24"/>
          <w:szCs w:val="24"/>
          <w:highlight w:val="none"/>
          <w14:textFill>
            <w14:solidFill>
              <w14:schemeClr w14:val="tx1"/>
            </w14:solidFill>
          </w14:textFill>
        </w:rPr>
        <w:t>.2</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人将在“江苏省政府</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网”发布中标公告，公告期限为1个工作日。</w:t>
      </w:r>
    </w:p>
    <w:p w14:paraId="3AAF61C7">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.3若有充分证据证明，中标人出现下列情况之一的，一经查实，将被取消中标资格：</w:t>
      </w:r>
    </w:p>
    <w:p w14:paraId="30C5B976">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.3.1提供虚假材料谋取中标的；</w:t>
      </w:r>
    </w:p>
    <w:p w14:paraId="3A5EDF0C">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.3.2向</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人行贿或者提供其他不正当利益的；</w:t>
      </w:r>
    </w:p>
    <w:p w14:paraId="259E2E87">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.3.3恶意竞争，投标总报价明显低于其自身合理成本且又无法提供证明的；</w:t>
      </w:r>
    </w:p>
    <w:p w14:paraId="5E159E60">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.3.4属于本文件规定的无效条件，但在评标过程中又未被评委会发现的；</w:t>
      </w:r>
    </w:p>
    <w:p w14:paraId="5E575E70">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.3.5与</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人或者其他</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恶意串通的；</w:t>
      </w:r>
    </w:p>
    <w:p w14:paraId="22ADFC21">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.3.6采取不正当手段诋毁、排挤其他</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的；</w:t>
      </w:r>
    </w:p>
    <w:p w14:paraId="4957F8B4">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.3.7不符合法律、法规的规定的。</w:t>
      </w:r>
      <w:bookmarkStart w:id="137" w:name="_Toc200451960"/>
    </w:p>
    <w:p w14:paraId="02CED400">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.4. 有下列情形之一的，视为投标人串通投标，其投标无效：</w:t>
      </w:r>
    </w:p>
    <w:p w14:paraId="4C6877FE">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.4.1不同投标人的投标文件由同一单位或者个人编制；</w:t>
      </w:r>
    </w:p>
    <w:p w14:paraId="06CC5158">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.4.2不同投标人委托同一单位或者个人办理投标事宜；</w:t>
      </w:r>
    </w:p>
    <w:p w14:paraId="3B2B9989">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.4.3不同投标人的投标文件载明的项目管理成员或者联系人员为同一人；</w:t>
      </w:r>
    </w:p>
    <w:p w14:paraId="250BC426">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.4.4不同投标人的投标文件异常一致或者投标报价呈规律性差异；</w:t>
      </w:r>
    </w:p>
    <w:p w14:paraId="421A3025">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.4.5不同投标人的投标文件相互混装；</w:t>
      </w:r>
    </w:p>
    <w:p w14:paraId="3178C99F">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.4.6不同投标人的投标保证金从同一单位或者个人的账户转出。</w:t>
      </w:r>
    </w:p>
    <w:p w14:paraId="2D70E900">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、质疑处理</w:t>
      </w:r>
      <w:bookmarkEnd w:id="137"/>
    </w:p>
    <w:p w14:paraId="521BD822">
      <w:pPr>
        <w:pageBreakBefore w:val="0"/>
        <w:bidi w:val="0"/>
        <w:snapToGrid w:val="0"/>
        <w:spacing w:line="400" w:lineRule="exact"/>
        <w:ind w:left="0" w:leftChars="0" w:right="0" w:rightChars="0"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bCs/>
          <w:color w:val="000000" w:themeColor="text1"/>
          <w:sz w:val="24"/>
          <w:szCs w:val="24"/>
          <w:highlight w:val="none"/>
          <w14:textFill>
            <w14:solidFill>
              <w14:schemeClr w14:val="tx1"/>
            </w14:solidFill>
          </w14:textFill>
        </w:rPr>
        <w:t>对</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活动事项有疑问的，应当按照7.1条规定的时间前向</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人提出询问，</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bCs/>
          <w:color w:val="000000" w:themeColor="text1"/>
          <w:sz w:val="24"/>
          <w:szCs w:val="24"/>
          <w:highlight w:val="none"/>
          <w14:textFill>
            <w14:solidFill>
              <w14:schemeClr w14:val="tx1"/>
            </w14:solidFill>
          </w14:textFill>
        </w:rPr>
        <w:t>人将按照7.1条规定的时间前对</w:t>
      </w:r>
      <w:r>
        <w:rPr>
          <w:rFonts w:hint="eastAsia" w:asciiTheme="majorEastAsia" w:hAnsiTheme="majorEastAsia" w:eastAsiaTheme="majorEastAsia"/>
          <w:bCs/>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bCs/>
          <w:color w:val="000000" w:themeColor="text1"/>
          <w:sz w:val="24"/>
          <w:szCs w:val="24"/>
          <w:highlight w:val="none"/>
          <w14:textFill>
            <w14:solidFill>
              <w14:schemeClr w14:val="tx1"/>
            </w14:solidFill>
          </w14:textFill>
        </w:rPr>
        <w:t>依法提出的询问作出答复。</w:t>
      </w:r>
    </w:p>
    <w:p w14:paraId="1C9D8DF2">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bCs/>
          <w:color w:val="000000" w:themeColor="text1"/>
          <w:sz w:val="24"/>
          <w:szCs w:val="24"/>
          <w:highlight w:val="none"/>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投标人认为</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文件使自己的权益受到损害的，可以</w:t>
      </w:r>
      <w:r>
        <w:rPr>
          <w:rFonts w:hint="eastAsia" w:asciiTheme="majorEastAsia" w:hAnsiTheme="majorEastAsia" w:eastAsiaTheme="majorEastAsia"/>
          <w:bCs/>
          <w:color w:val="000000" w:themeColor="text1"/>
          <w:sz w:val="24"/>
          <w:szCs w:val="24"/>
          <w:highlight w:val="none"/>
          <w14:textFill>
            <w14:solidFill>
              <w14:schemeClr w14:val="tx1"/>
            </w14:solidFill>
          </w14:textFill>
        </w:rPr>
        <w:t>按照7.2条规定的时间</w:t>
      </w:r>
      <w:r>
        <w:rPr>
          <w:rFonts w:hint="eastAsia" w:asciiTheme="majorEastAsia" w:hAnsiTheme="majorEastAsia" w:eastAsiaTheme="majorEastAsia"/>
          <w:color w:val="000000" w:themeColor="text1"/>
          <w:sz w:val="24"/>
          <w:szCs w:val="24"/>
          <w:highlight w:val="none"/>
          <w14:textFill>
            <w14:solidFill>
              <w14:schemeClr w14:val="tx1"/>
            </w14:solidFill>
          </w14:textFill>
        </w:rPr>
        <w:t>前，以书面形式向</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人提出质疑。</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人将在收到投标人的书面质疑后3日内对投标人依法提出的质疑作出答复，并将通知质疑投标人和其他有关投标人，但答复内容涉及商业秘密的除外。</w:t>
      </w:r>
    </w:p>
    <w:p w14:paraId="2CD1AE22">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.3</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人委托招标代理机构</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的，投标人可以向招标代理机构提出质疑，招标代理机构依照《中华人民共和国政府</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采购</w:t>
      </w:r>
      <w:r>
        <w:rPr>
          <w:rFonts w:hint="eastAsia" w:asciiTheme="majorEastAsia" w:hAnsiTheme="majorEastAsia" w:eastAsiaTheme="majorEastAsia"/>
          <w:color w:val="000000" w:themeColor="text1"/>
          <w:sz w:val="24"/>
          <w:szCs w:val="24"/>
          <w:highlight w:val="none"/>
          <w14:textFill>
            <w14:solidFill>
              <w14:schemeClr w14:val="tx1"/>
            </w14:solidFill>
          </w14:textFill>
        </w:rPr>
        <w:t>法》有关规定就</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人委托授权范围内的事项作出答复。</w:t>
      </w:r>
    </w:p>
    <w:p w14:paraId="38E0E13C">
      <w:pPr>
        <w:pageBreakBefore w:val="0"/>
        <w:bidi w:val="0"/>
        <w:snapToGrid w:val="0"/>
        <w:spacing w:line="400" w:lineRule="exact"/>
        <w:ind w:left="0" w:leftChars="0" w:right="0" w:rightChars="0" w:firstLine="480" w:firstLineChars="200"/>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.4</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对</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招标</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过程提出质疑的，为各</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招标</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程序环节结束之日；</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br w:type="textWrapping"/>
      </w:r>
      <w:r>
        <w:rPr>
          <w:rFonts w:cs="宋体" w:asciiTheme="majorEastAsia" w:hAnsiTheme="majorEastAsia" w:eastAsiaTheme="majorEastAsia"/>
          <w:color w:val="000000" w:themeColor="text1"/>
          <w:kern w:val="0"/>
          <w:sz w:val="24"/>
          <w:szCs w:val="24"/>
          <w:highlight w:val="none"/>
          <w14:textFill>
            <w14:solidFill>
              <w14:schemeClr w14:val="tx1"/>
            </w14:solidFill>
          </w14:textFill>
        </w:rPr>
        <w:t>　</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 xml:space="preserve">  2</w:t>
      </w:r>
      <w:r>
        <w:rPr>
          <w:rFonts w:hint="eastAsia" w:asciiTheme="majorEastAsia" w:hAnsiTheme="majorEastAsia" w:eastAsiaTheme="majorEastAsia"/>
          <w:color w:val="000000" w:themeColor="text1"/>
          <w:sz w:val="24"/>
          <w:szCs w:val="24"/>
          <w:highlight w:val="none"/>
          <w14:textFill>
            <w14:solidFill>
              <w14:schemeClr w14:val="tx1"/>
            </w14:solidFill>
          </w14:textFill>
        </w:rPr>
        <w:t>.5</w:t>
      </w:r>
      <w:r>
        <w:rPr>
          <w:rFonts w:cs="宋体" w:asciiTheme="majorEastAsia" w:hAnsiTheme="majorEastAsia" w:eastAsiaTheme="majorEastAsia"/>
          <w:color w:val="000000" w:themeColor="text1"/>
          <w:kern w:val="0"/>
          <w:sz w:val="24"/>
          <w:szCs w:val="24"/>
          <w:highlight w:val="none"/>
          <w14:textFill>
            <w14:solidFill>
              <w14:schemeClr w14:val="tx1"/>
            </w14:solidFill>
          </w14:textFill>
        </w:rPr>
        <w:t>对中标或者成交结果提出质疑的，为中标或者成交结果公告期限届满之日。</w:t>
      </w:r>
    </w:p>
    <w:p w14:paraId="39055C4E">
      <w:pPr>
        <w:pageBreakBefore w:val="0"/>
        <w:bidi w:val="0"/>
        <w:snapToGrid w:val="0"/>
        <w:spacing w:line="400" w:lineRule="exact"/>
        <w:ind w:left="0" w:leftChars="0" w:right="0" w:rightChars="0" w:firstLine="480" w:firstLineChars="200"/>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2</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.6质疑必须以参加</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投标人</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法定代表人或授权代表（投标文件中所确定的）原件送达的方式提交，未按上述要求提交的质疑函（含传真、电子邮件等）</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招标</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人有权不予受理。</w:t>
      </w:r>
    </w:p>
    <w:p w14:paraId="668915AC">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.7未参加投标活动的</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或在投标活动中自身权益未受到损害的</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所提出的质疑不予受理。</w:t>
      </w:r>
    </w:p>
    <w:p w14:paraId="30EC6774">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.8质疑函应当包括下列内容：</w:t>
      </w:r>
    </w:p>
    <w:p w14:paraId="17E8AB95">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8</w:t>
      </w:r>
      <w:r>
        <w:rPr>
          <w:rFonts w:hint="eastAsia" w:asciiTheme="majorEastAsia" w:hAnsiTheme="majorEastAsia" w:eastAsiaTheme="majorEastAsia"/>
          <w:color w:val="000000" w:themeColor="text1"/>
          <w:sz w:val="24"/>
          <w:szCs w:val="24"/>
          <w:highlight w:val="none"/>
          <w14:textFill>
            <w14:solidFill>
              <w14:schemeClr w14:val="tx1"/>
            </w14:solidFill>
          </w14:textFill>
        </w:rPr>
        <w:t>.1质疑投标人的名称、地址、邮编、联系人、联系电话；</w:t>
      </w:r>
    </w:p>
    <w:p w14:paraId="1B886ACB">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8</w:t>
      </w:r>
      <w:r>
        <w:rPr>
          <w:rFonts w:hint="eastAsia" w:asciiTheme="majorEastAsia" w:hAnsiTheme="majorEastAsia" w:eastAsiaTheme="majorEastAsia"/>
          <w:color w:val="000000" w:themeColor="text1"/>
          <w:sz w:val="24"/>
          <w:szCs w:val="24"/>
          <w:highlight w:val="none"/>
          <w14:textFill>
            <w14:solidFill>
              <w14:schemeClr w14:val="tx1"/>
            </w14:solidFill>
          </w14:textFill>
        </w:rPr>
        <w:t>.2具体的质疑事项及明确的请求；</w:t>
      </w:r>
    </w:p>
    <w:p w14:paraId="309BC4D6">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8</w:t>
      </w:r>
      <w:r>
        <w:rPr>
          <w:rFonts w:hint="eastAsia" w:asciiTheme="majorEastAsia" w:hAnsiTheme="majorEastAsia" w:eastAsiaTheme="majorEastAsia"/>
          <w:color w:val="000000" w:themeColor="text1"/>
          <w:sz w:val="24"/>
          <w:szCs w:val="24"/>
          <w:highlight w:val="none"/>
          <w14:textFill>
            <w14:solidFill>
              <w14:schemeClr w14:val="tx1"/>
            </w14:solidFill>
          </w14:textFill>
        </w:rPr>
        <w:t>.3认为自己合法权益受到损害或可能受到损害的相关证据材料；</w:t>
      </w:r>
    </w:p>
    <w:p w14:paraId="1B7EC7D9">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8</w:t>
      </w:r>
      <w:r>
        <w:rPr>
          <w:rFonts w:hint="eastAsia" w:asciiTheme="majorEastAsia" w:hAnsiTheme="majorEastAsia" w:eastAsiaTheme="majorEastAsia"/>
          <w:color w:val="000000" w:themeColor="text1"/>
          <w:sz w:val="24"/>
          <w:szCs w:val="24"/>
          <w:highlight w:val="none"/>
          <w14:textFill>
            <w14:solidFill>
              <w14:schemeClr w14:val="tx1"/>
            </w14:solidFill>
          </w14:textFill>
        </w:rPr>
        <w:t>.4提起质疑的日期；</w:t>
      </w:r>
    </w:p>
    <w:p w14:paraId="02C8A08A">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8</w:t>
      </w:r>
      <w:r>
        <w:rPr>
          <w:rFonts w:hint="eastAsia" w:asciiTheme="majorEastAsia" w:hAnsiTheme="majorEastAsia" w:eastAsiaTheme="majorEastAsia"/>
          <w:color w:val="000000" w:themeColor="text1"/>
          <w:sz w:val="24"/>
          <w:szCs w:val="24"/>
          <w:highlight w:val="none"/>
          <w14:textFill>
            <w14:solidFill>
              <w14:schemeClr w14:val="tx1"/>
            </w14:solidFill>
          </w14:textFill>
        </w:rPr>
        <w:t>.5质疑函应当署名：质疑人为自然人的，应当由本人签字并附有效身份证明；质疑人为法人或其他组织的，应当由法定代表人签字并加盖单位公章。质疑人委托代理质疑的，应当向</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人提交授权委托书，并载明委托代理的具体权限和事项。</w:t>
      </w:r>
    </w:p>
    <w:p w14:paraId="32DFCAFE">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.9</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人收到质疑函后，将对质疑的形式和内容进行审查，如质疑函内容、格式不符合规定，</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人将告知质疑人进行补正。</w:t>
      </w:r>
    </w:p>
    <w:p w14:paraId="2B8E6E71">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.10质疑人应当在法定质疑期限内进行补正并重新提交质疑函，拒不补正或者在法定期限内未重新提交质疑函的，为无效质疑，</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人有权不予受理。</w:t>
      </w:r>
    </w:p>
    <w:p w14:paraId="175669E2">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.11对于内容、格式符合规定的质疑函，</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人应当在收到</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的书面质疑后七个工作日内作出答复，并以书面形式通知质疑</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和其他有关</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，但答复的内容不得涉及商业秘密。</w:t>
      </w:r>
    </w:p>
    <w:p w14:paraId="74EC72B9">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2.12投标人提出书面质疑必须有理、有据，不得恶意质疑或提交虚假质疑。否则，一经查实，</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人有权依据《江苏省政府</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监督管理暂行办法》的规定，扣减其诚信记录分，并报请政府</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监管部门对该投标人进行相应的行政处罚。</w:t>
      </w:r>
    </w:p>
    <w:p w14:paraId="10108050">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olor w:val="000000" w:themeColor="text1"/>
          <w:sz w:val="24"/>
          <w:szCs w:val="24"/>
          <w:highlight w:val="none"/>
          <w14:textFill>
            <w14:solidFill>
              <w14:schemeClr w14:val="tx1"/>
            </w14:solidFill>
          </w14:textFill>
        </w:rPr>
        <w:t>、中标通知书</w:t>
      </w:r>
    </w:p>
    <w:p w14:paraId="33D89006">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olor w:val="000000" w:themeColor="text1"/>
          <w:sz w:val="24"/>
          <w:szCs w:val="24"/>
          <w:highlight w:val="none"/>
          <w14:textFill>
            <w14:solidFill>
              <w14:schemeClr w14:val="tx1"/>
            </w14:solidFill>
          </w14:textFill>
        </w:rPr>
        <w:t>.l中标结果确定后，</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人将向中标</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发出中标通知书。</w:t>
      </w:r>
    </w:p>
    <w:p w14:paraId="080CAD62">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olor w:val="000000" w:themeColor="text1"/>
          <w:sz w:val="24"/>
          <w:szCs w:val="24"/>
          <w:highlight w:val="none"/>
          <w14:textFill>
            <w14:solidFill>
              <w14:schemeClr w14:val="tx1"/>
            </w14:solidFill>
          </w14:textFill>
        </w:rPr>
        <w:t>.2 中标</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法定代表人或授权代表（投标文件中所确定的）须到南通市通州区公共资源交易中心</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科现场签收中标通知书。</w:t>
      </w:r>
    </w:p>
    <w:p w14:paraId="394CFEB1">
      <w:pPr>
        <w:pageBreakBefore w:val="0"/>
        <w:bidi w:val="0"/>
        <w:snapToGrid w:val="0"/>
        <w:spacing w:line="400" w:lineRule="exact"/>
        <w:ind w:left="0" w:leftChars="0" w:right="0" w:rightChars="0" w:firstLine="480" w:firstLineChars="200"/>
        <w:rPr>
          <w:rFonts w:hint="eastAsia"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olor w:val="000000" w:themeColor="text1"/>
          <w:sz w:val="24"/>
          <w:szCs w:val="24"/>
          <w:highlight w:val="none"/>
          <w14:textFill>
            <w14:solidFill>
              <w14:schemeClr w14:val="tx1"/>
            </w14:solidFill>
          </w14:textFill>
        </w:rPr>
        <w:t>.3中标通知书将是合同的一个组成部分。对</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人和中标</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均具有法律效力。中标通知书发出后，</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人改变中标结果的，或者中标</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放弃中标项目的，应当依法承担法律责任。</w:t>
      </w:r>
      <w:bookmarkStart w:id="138" w:name="_Toc120614220"/>
      <w:bookmarkStart w:id="139" w:name="_Toc513029236"/>
      <w:bookmarkStart w:id="140" w:name="_Toc16938552"/>
      <w:bookmarkStart w:id="141" w:name="_Toc20823308"/>
    </w:p>
    <w:p w14:paraId="3B77EF4D">
      <w:pPr>
        <w:pageBreakBefore w:val="0"/>
        <w:bidi w:val="0"/>
        <w:snapToGrid w:val="0"/>
        <w:spacing w:line="400" w:lineRule="exact"/>
        <w:ind w:left="0" w:leftChars="0" w:right="0" w:rightChars="0" w:firstLine="480" w:firstLineChars="200"/>
        <w:jc w:val="both"/>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六、合同</w:t>
      </w:r>
      <w:bookmarkEnd w:id="138"/>
      <w:r>
        <w:rPr>
          <w:rFonts w:hint="eastAsia" w:asciiTheme="majorEastAsia" w:hAnsiTheme="majorEastAsia" w:eastAsiaTheme="majorEastAsia"/>
          <w:color w:val="000000" w:themeColor="text1"/>
          <w:sz w:val="24"/>
          <w:szCs w:val="24"/>
          <w:highlight w:val="none"/>
          <w14:textFill>
            <w14:solidFill>
              <w14:schemeClr w14:val="tx1"/>
            </w14:solidFill>
          </w14:textFill>
        </w:rPr>
        <w:t>签订相关事项</w:t>
      </w:r>
    </w:p>
    <w:bookmarkEnd w:id="139"/>
    <w:bookmarkEnd w:id="140"/>
    <w:bookmarkEnd w:id="141"/>
    <w:p w14:paraId="5AE7E463">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bookmarkStart w:id="142" w:name="_Toc20823309"/>
      <w:bookmarkStart w:id="143" w:name="_Toc513029237"/>
      <w:bookmarkStart w:id="144" w:name="_Toc16938553"/>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 签订合同</w:t>
      </w:r>
    </w:p>
    <w:p w14:paraId="70BD9013">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.l中标人应按中标通知书规定的时间、地点,按照招标文件确定的事项与</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人签订政府</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合同，且不得迟于中标通知书发出之日起三十日内，否则投标保证金将不予退还，由此给</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人造成损失的，中标人还应承担赔偿责任。</w:t>
      </w:r>
    </w:p>
    <w:p w14:paraId="10209097">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.2招标文件、中标人的投标文件及招标过程中有关澄清、承诺文件均应作为合同附件。</w:t>
      </w:r>
    </w:p>
    <w:p w14:paraId="08FE67DC">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olor w:val="000000" w:themeColor="text1"/>
          <w:sz w:val="24"/>
          <w:szCs w:val="24"/>
          <w:highlight w:val="none"/>
          <w14:textFill>
            <w14:solidFill>
              <w14:schemeClr w14:val="tx1"/>
            </w14:solidFill>
          </w14:textFill>
        </w:rPr>
        <w:t>.3 签订合同后，中标人不得将货物、服务及其他相关服务进行转包。未经</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人同意，中标人也不得采用分包的形式履行合同，否则</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人有权终止合同，中标人的履约保证金将不予退还。转包或分包造成</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人损失的，中标人应承担相应赔偿责任。</w:t>
      </w:r>
    </w:p>
    <w:p w14:paraId="308ECB97">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4"/>
          <w:szCs w:val="24"/>
          <w:highlight w:val="none"/>
          <w14:textFill>
            <w14:solidFill>
              <w14:schemeClr w14:val="tx1"/>
            </w14:solidFill>
          </w14:textFill>
        </w:rPr>
        <w:t>、履约保证金</w:t>
      </w:r>
    </w:p>
    <w:p w14:paraId="569AF963">
      <w:pPr>
        <w:pageBreakBefore w:val="0"/>
        <w:bidi w:val="0"/>
        <w:snapToGrid w:val="0"/>
        <w:spacing w:line="400" w:lineRule="exact"/>
        <w:ind w:left="0" w:leftChars="0" w:right="0" w:rightChars="0"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2.1中标人在收到中标通知书后，中标人应在签订合同前向</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人缴纳中标价的10%的履约保证金，履约保证金用以约束</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olor w:val="000000" w:themeColor="text1"/>
          <w:sz w:val="24"/>
          <w:szCs w:val="24"/>
          <w:highlight w:val="none"/>
          <w14:textFill>
            <w14:solidFill>
              <w14:schemeClr w14:val="tx1"/>
            </w14:solidFill>
          </w14:textFill>
        </w:rPr>
        <w:t>在合同履行中的行为，弥补合同执行中由于自身行为可能给</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人带来的各种损失。如果中标人不同意按照规定去做，</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人有权取消本次</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中标决定，其投标保证金不予退还。</w:t>
      </w:r>
      <w:bookmarkStart w:id="145" w:name="_Toc200451963"/>
    </w:p>
    <w:p w14:paraId="217242DE">
      <w:pPr>
        <w:pageBreakBefore w:val="0"/>
        <w:bidi w:val="0"/>
        <w:snapToGrid w:val="0"/>
        <w:spacing w:line="400" w:lineRule="exact"/>
        <w:ind w:left="0" w:leftChars="0" w:right="0" w:rightChars="0" w:firstLine="480" w:firstLineChars="200"/>
        <w:rPr>
          <w:rFonts w:hint="eastAsia"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2.</w:t>
      </w:r>
      <w:bookmarkEnd w:id="145"/>
      <w:r>
        <w:rPr>
          <w:rFonts w:hint="eastAsia" w:asciiTheme="majorEastAsia" w:hAnsiTheme="majorEastAsia" w:eastAsiaTheme="majorEastAsia"/>
          <w:color w:val="000000" w:themeColor="text1"/>
          <w:sz w:val="24"/>
          <w:szCs w:val="24"/>
          <w:highlight w:val="none"/>
          <w14:textFill>
            <w14:solidFill>
              <w14:schemeClr w14:val="tx1"/>
            </w14:solidFill>
          </w14:textFill>
        </w:rPr>
        <w:t>2履约保证金的退还：合同履行结束后，中标人凭</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人签署的同意退还履约保证金的证明（证明格式自定,加盖</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单位公章）、履约保证金收条原件、保证金退款单（加盖中标人公章），前往</w:t>
      </w:r>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招标</w:t>
      </w:r>
      <w:r>
        <w:rPr>
          <w:rFonts w:hint="eastAsia" w:asciiTheme="majorEastAsia" w:hAnsiTheme="majorEastAsia" w:eastAsiaTheme="majorEastAsia"/>
          <w:color w:val="000000" w:themeColor="text1"/>
          <w:sz w:val="24"/>
          <w:szCs w:val="24"/>
          <w:highlight w:val="none"/>
          <w14:textFill>
            <w14:solidFill>
              <w14:schemeClr w14:val="tx1"/>
            </w14:solidFill>
          </w14:textFill>
        </w:rPr>
        <w:t>人办理保证金退还手续。</w:t>
      </w:r>
    </w:p>
    <w:bookmarkEnd w:id="142"/>
    <w:bookmarkEnd w:id="143"/>
    <w:bookmarkEnd w:id="144"/>
    <w:p w14:paraId="42AD4CD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643" w:firstLineChars="200"/>
        <w:jc w:val="center"/>
        <w:textAlignment w:val="auto"/>
        <w:rPr>
          <w:rFonts w:hint="eastAsia" w:asciiTheme="majorEastAsia" w:hAnsiTheme="majorEastAsia" w:eastAsiaTheme="majorEastAsia"/>
          <w:b/>
          <w:color w:val="000000" w:themeColor="text1"/>
          <w:sz w:val="32"/>
          <w:szCs w:val="32"/>
          <w:highlight w:val="none"/>
          <w14:textFill>
            <w14:solidFill>
              <w14:schemeClr w14:val="tx1"/>
            </w14:solidFill>
          </w14:textFill>
        </w:rPr>
      </w:pPr>
      <w:bookmarkStart w:id="146" w:name="_Toc513029242"/>
      <w:bookmarkStart w:id="147" w:name="_Toc120614221"/>
      <w:bookmarkStart w:id="148" w:name="_Toc16938558"/>
      <w:bookmarkStart w:id="149" w:name="_Toc20823314"/>
      <w:bookmarkStart w:id="150" w:name="_Toc479757207"/>
    </w:p>
    <w:p w14:paraId="76B04B7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643" w:firstLineChars="200"/>
        <w:jc w:val="center"/>
        <w:textAlignment w:val="auto"/>
        <w:rPr>
          <w:rFonts w:hint="eastAsia" w:asciiTheme="majorEastAsia" w:hAnsiTheme="majorEastAsia" w:eastAsiaTheme="majorEastAsia"/>
          <w:b/>
          <w:color w:val="000000" w:themeColor="text1"/>
          <w:sz w:val="32"/>
          <w:szCs w:val="32"/>
          <w:highlight w:val="none"/>
          <w14:textFill>
            <w14:solidFill>
              <w14:schemeClr w14:val="tx1"/>
            </w14:solidFill>
          </w14:textFill>
        </w:rPr>
      </w:pPr>
    </w:p>
    <w:p w14:paraId="5BA3926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643" w:firstLineChars="200"/>
        <w:jc w:val="center"/>
        <w:textAlignment w:val="auto"/>
        <w:rPr>
          <w:rFonts w:hint="eastAsia" w:asciiTheme="majorEastAsia" w:hAnsiTheme="majorEastAsia" w:eastAsiaTheme="majorEastAsia"/>
          <w:b/>
          <w:color w:val="000000" w:themeColor="text1"/>
          <w:sz w:val="32"/>
          <w:szCs w:val="32"/>
          <w:highlight w:val="none"/>
          <w14:textFill>
            <w14:solidFill>
              <w14:schemeClr w14:val="tx1"/>
            </w14:solidFill>
          </w14:textFill>
        </w:rPr>
      </w:pPr>
    </w:p>
    <w:p w14:paraId="0EFEEC9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643" w:firstLineChars="200"/>
        <w:jc w:val="center"/>
        <w:textAlignment w:val="auto"/>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第三章  合同条款及格式</w:t>
      </w:r>
    </w:p>
    <w:p w14:paraId="657EAD66">
      <w:pPr>
        <w:keepNext w:val="0"/>
        <w:keepLines w:val="0"/>
        <w:pageBreakBefore w:val="0"/>
        <w:widowControl w:val="0"/>
        <w:kinsoku/>
        <w:wordWrap/>
        <w:overflowPunct/>
        <w:topLinePunct w:val="0"/>
        <w:autoSpaceDE/>
        <w:autoSpaceDN/>
        <w:bidi w:val="0"/>
        <w:adjustRightInd/>
        <w:spacing w:line="400" w:lineRule="exact"/>
        <w:ind w:left="0" w:leftChars="0" w:right="0" w:rightChars="0" w:firstLine="723" w:firstLineChars="200"/>
        <w:jc w:val="center"/>
        <w:textAlignment w:val="auto"/>
        <w:rPr>
          <w:sz w:val="36"/>
          <w:szCs w:val="36"/>
        </w:rPr>
      </w:pPr>
      <w:r>
        <w:rPr>
          <w:rFonts w:ascii="宋体" w:hAnsi="宋体" w:cs="宋体"/>
          <w:b/>
          <w:sz w:val="36"/>
          <w:szCs w:val="36"/>
        </w:rPr>
        <w:t xml:space="preserve"> </w:t>
      </w:r>
    </w:p>
    <w:p w14:paraId="1DB1552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sz w:val="30"/>
          <w:szCs w:val="30"/>
          <w:lang w:val="en-US" w:eastAsia="zh-CN"/>
        </w:rPr>
      </w:pPr>
      <w:r>
        <w:rPr>
          <w:rFonts w:hint="eastAsia"/>
          <w:b/>
          <w:bCs/>
          <w:sz w:val="30"/>
          <w:szCs w:val="30"/>
          <w:lang w:val="en-US" w:eastAsia="zh-CN"/>
        </w:rPr>
        <w:t>通州区2026年度回收的废旧地膜出售处置协议书</w:t>
      </w:r>
    </w:p>
    <w:p w14:paraId="31CB50DC">
      <w:pPr>
        <w:keepNext w:val="0"/>
        <w:keepLines w:val="0"/>
        <w:pageBreakBefore w:val="0"/>
        <w:widowControl w:val="0"/>
        <w:kinsoku/>
        <w:wordWrap/>
        <w:overflowPunct/>
        <w:topLinePunct w:val="0"/>
        <w:autoSpaceDE/>
        <w:autoSpaceDN/>
        <w:bidi w:val="0"/>
        <w:adjustRightInd/>
        <w:spacing w:line="400" w:lineRule="exact"/>
        <w:textAlignment w:val="auto"/>
        <w:rPr>
          <w:rFonts w:hint="eastAsia"/>
          <w:sz w:val="30"/>
          <w:szCs w:val="30"/>
          <w:lang w:val="en-US" w:eastAsia="zh-CN"/>
        </w:rPr>
      </w:pPr>
    </w:p>
    <w:p w14:paraId="3E041D5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甲方：南通市通州区供销合作总社</w:t>
      </w:r>
    </w:p>
    <w:p w14:paraId="55896B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乙方：</w:t>
      </w:r>
    </w:p>
    <w:p w14:paraId="46A3392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sz w:val="24"/>
          <w:szCs w:val="24"/>
          <w:lang w:val="en-US" w:eastAsia="zh-CN"/>
        </w:rPr>
      </w:pPr>
      <w:r>
        <w:rPr>
          <w:rFonts w:hint="eastAsia"/>
          <w:b w:val="0"/>
          <w:bCs w:val="0"/>
          <w:sz w:val="24"/>
          <w:szCs w:val="24"/>
          <w:lang w:val="en-US" w:eastAsia="zh-CN"/>
        </w:rPr>
        <w:t xml:space="preserve">    为进一步做好我区2026年度废旧地膜的回收处置工作，提高地膜的回收利用率，甲方经多次公开招标，通过竞价方式确定委托乙方对我区废旧地膜进行回收处置。为进一步明确职责，双方遵循平等、自愿、公平和诚实信用的原则，就我区废旧地膜回收处置事项订立本协议：</w:t>
      </w:r>
    </w:p>
    <w:p w14:paraId="185533E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1、甲方将当地所属片区农膜统一收集归类，设置临时堆放场所，尽可能回收较干净地膜（甲方不保证干净程度，以现场为准），甲方负责配合装车，费用由乙方负责。</w:t>
      </w:r>
    </w:p>
    <w:p w14:paraId="0C1983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2、乙方按照甲方要求，将收集归类的农膜，调派抓车及货车统一装车运回乙方处置场所，中途不得倾倒至其他地方。</w:t>
      </w:r>
    </w:p>
    <w:p w14:paraId="64B29C1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3、合同金额：装卸、运输由乙方负责，乙方按单价     元/吨支付给甲方。重量约300吨，合同总价预估人民币        元。</w:t>
      </w:r>
    </w:p>
    <w:p w14:paraId="7AC2D2C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双方经沟通协商确定，乙方负责废旧地膜的装卸、运输，统一调运至乙方公司处置，甲方不支付任何费用，乙方按     元/吨支付地膜价款给甲方。甲方负责过磅，过磅时必须由区供销总社、第三方审计单位、相关镇农办负责人到场鉴证。乙方打款至甲方财政账户，每半年结算一次。</w:t>
      </w:r>
    </w:p>
    <w:p w14:paraId="3D879B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4、农膜运抵乙方处置场地后，拍照回传给甲方，以备甲方存档备案使用。</w:t>
      </w:r>
    </w:p>
    <w:p w14:paraId="5A872F2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5、甲方如果收集存放达到一定数量后，需提前三天通知乙方，乙方同时提前腾空场地，以便堆放。</w:t>
      </w:r>
    </w:p>
    <w:p w14:paraId="346BD7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6、合同期限：2026年1月1日至2026年12月31日</w:t>
      </w:r>
    </w:p>
    <w:p w14:paraId="1F5433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 xml:space="preserve">7、保证金额  </w:t>
      </w:r>
    </w:p>
    <w:p w14:paraId="3A260B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乙方应当按照中标合同总金额的10%，金额：大写人民币    元(￥：  元)作为履约保证金交付给甲方，此笔履约保证金由乙方通过支付到甲方，此款项不计利息或资金占用费</w:t>
      </w:r>
    </w:p>
    <w:p w14:paraId="09D0112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8、此协议一式两份，各方各存一份，未尽事宜协商解决。</w:t>
      </w:r>
    </w:p>
    <w:p w14:paraId="50F42C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sz w:val="24"/>
          <w:szCs w:val="24"/>
          <w:lang w:val="en-US" w:eastAsia="zh-CN"/>
        </w:rPr>
      </w:pPr>
    </w:p>
    <w:p w14:paraId="09581BE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甲方：南通市通州区供销合作总社           乙方：</w:t>
      </w:r>
    </w:p>
    <w:p w14:paraId="6F73D4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法定代表人（盖章）：                     法定代表人（盖章）：</w:t>
      </w:r>
    </w:p>
    <w:p w14:paraId="614652B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委托代表人：                             委托代表人：</w:t>
      </w:r>
    </w:p>
    <w:p w14:paraId="1D80CC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sz w:val="30"/>
          <w:szCs w:val="30"/>
          <w:lang w:val="en-US" w:eastAsia="zh-CN"/>
        </w:rPr>
      </w:pPr>
    </w:p>
    <w:p w14:paraId="03A3D240">
      <w:pPr>
        <w:keepNext w:val="0"/>
        <w:keepLines w:val="0"/>
        <w:pageBreakBefore w:val="0"/>
        <w:widowControl w:val="0"/>
        <w:kinsoku/>
        <w:wordWrap/>
        <w:overflowPunct/>
        <w:topLinePunct w:val="0"/>
        <w:autoSpaceDE/>
        <w:autoSpaceDN/>
        <w:bidi w:val="0"/>
        <w:adjustRightInd/>
        <w:snapToGrid/>
        <w:spacing w:line="400" w:lineRule="exact"/>
        <w:ind w:firstLine="6240" w:firstLineChars="2600"/>
        <w:jc w:val="left"/>
        <w:textAlignment w:val="auto"/>
        <w:rPr>
          <w:rFonts w:hint="eastAsia"/>
          <w:b w:val="0"/>
          <w:bCs w:val="0"/>
          <w:sz w:val="24"/>
          <w:szCs w:val="24"/>
          <w:lang w:val="en-US" w:eastAsia="zh-CN"/>
        </w:rPr>
      </w:pPr>
      <w:r>
        <w:rPr>
          <w:rFonts w:hint="eastAsia"/>
          <w:b w:val="0"/>
          <w:bCs w:val="0"/>
          <w:sz w:val="24"/>
          <w:szCs w:val="24"/>
          <w:lang w:val="en-US" w:eastAsia="zh-CN"/>
        </w:rPr>
        <w:t>年      月     日</w:t>
      </w:r>
    </w:p>
    <w:p w14:paraId="611BC872">
      <w:pPr>
        <w:pStyle w:val="2"/>
        <w:rPr>
          <w:rFonts w:ascii="宋体"/>
          <w:bCs/>
          <w:color w:val="0D0D0D" w:themeColor="text1" w:themeTint="F2"/>
          <w:sz w:val="10"/>
          <w:szCs w:val="10"/>
          <w14:textFill>
            <w14:solidFill>
              <w14:schemeClr w14:val="tx1">
                <w14:lumMod w14:val="95000"/>
                <w14:lumOff w14:val="5000"/>
              </w14:schemeClr>
            </w14:solidFill>
          </w14:textFill>
        </w:rPr>
      </w:pPr>
    </w:p>
    <w:p w14:paraId="5312FE69">
      <w:pPr>
        <w:pStyle w:val="2"/>
        <w:rPr>
          <w:rFonts w:ascii="宋体"/>
          <w:bCs/>
          <w:color w:val="0D0D0D" w:themeColor="text1" w:themeTint="F2"/>
          <w:sz w:val="10"/>
          <w:szCs w:val="10"/>
          <w14:textFill>
            <w14:solidFill>
              <w14:schemeClr w14:val="tx1">
                <w14:lumMod w14:val="95000"/>
                <w14:lumOff w14:val="5000"/>
              </w14:schemeClr>
            </w14:solidFill>
          </w14:textFill>
        </w:rPr>
      </w:pPr>
    </w:p>
    <w:p w14:paraId="6F99AE61">
      <w:pPr>
        <w:pStyle w:val="2"/>
        <w:rPr>
          <w:rFonts w:ascii="宋体"/>
          <w:bCs/>
          <w:color w:val="0D0D0D" w:themeColor="text1" w:themeTint="F2"/>
          <w:sz w:val="10"/>
          <w:szCs w:val="10"/>
          <w14:textFill>
            <w14:solidFill>
              <w14:schemeClr w14:val="tx1">
                <w14:lumMod w14:val="95000"/>
                <w14:lumOff w14:val="5000"/>
              </w14:schemeClr>
            </w14:solidFill>
          </w14:textFill>
        </w:rPr>
      </w:pPr>
    </w:p>
    <w:p w14:paraId="372F83E3">
      <w:pPr>
        <w:keepNext w:val="0"/>
        <w:keepLines w:val="0"/>
        <w:pageBreakBefore w:val="0"/>
        <w:widowControl/>
        <w:numPr>
          <w:ilvl w:val="0"/>
          <w:numId w:val="0"/>
        </w:numPr>
        <w:tabs>
          <w:tab w:val="left" w:pos="0"/>
          <w:tab w:val="left" w:pos="993"/>
          <w:tab w:val="left" w:pos="1134"/>
        </w:tabs>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cs="宋体"/>
          <w:b/>
          <w:bCs/>
          <w:sz w:val="32"/>
          <w:szCs w:val="32"/>
        </w:rPr>
      </w:pPr>
      <w:r>
        <w:rPr>
          <w:rFonts w:hint="eastAsia" w:ascii="宋体" w:hAnsi="宋体" w:cs="宋体"/>
          <w:b/>
          <w:bCs/>
          <w:sz w:val="32"/>
          <w:szCs w:val="32"/>
          <w:lang w:eastAsia="zh-CN"/>
        </w:rPr>
        <w:t>第四章</w:t>
      </w:r>
      <w:r>
        <w:rPr>
          <w:rFonts w:hint="eastAsia" w:ascii="宋体" w:hAnsi="宋体" w:cs="宋体"/>
          <w:b/>
          <w:bCs/>
          <w:sz w:val="32"/>
          <w:szCs w:val="32"/>
          <w:lang w:val="en-US" w:eastAsia="zh-CN"/>
        </w:rPr>
        <w:t xml:space="preserve">  </w:t>
      </w:r>
      <w:r>
        <w:rPr>
          <w:rFonts w:hint="eastAsia" w:ascii="宋体" w:hAnsi="宋体" w:cs="宋体"/>
          <w:b/>
          <w:bCs/>
          <w:sz w:val="32"/>
          <w:szCs w:val="32"/>
        </w:rPr>
        <w:t>评标方法与评标标准</w:t>
      </w:r>
    </w:p>
    <w:p w14:paraId="3E827951">
      <w:pPr>
        <w:pStyle w:val="42"/>
        <w:numPr>
          <w:ilvl w:val="0"/>
          <w:numId w:val="0"/>
        </w:numPr>
      </w:pPr>
    </w:p>
    <w:p w14:paraId="04AC616A">
      <w:pPr>
        <w:pageBreakBefore w:val="0"/>
        <w:widowControl/>
        <w:tabs>
          <w:tab w:val="left" w:pos="0"/>
          <w:tab w:val="left" w:pos="993"/>
          <w:tab w:val="left" w:pos="1134"/>
        </w:tabs>
        <w:kinsoku/>
        <w:wordWrap/>
        <w:topLinePunct w:val="0"/>
        <w:autoSpaceDE/>
        <w:autoSpaceDN/>
        <w:bidi w:val="0"/>
        <w:adjustRightInd w:val="0"/>
        <w:snapToGrid w:val="0"/>
        <w:spacing w:line="400" w:lineRule="exact"/>
        <w:ind w:left="0" w:leftChars="0" w:right="0" w:rightChars="0" w:firstLine="480" w:firstLineChars="200"/>
        <w:rPr>
          <w:rFonts w:hint="eastAsia" w:ascii="宋体" w:hAnsi="宋体" w:cs="宋体"/>
          <w:bCs/>
          <w:sz w:val="24"/>
          <w:szCs w:val="24"/>
        </w:rPr>
      </w:pPr>
    </w:p>
    <w:p w14:paraId="6F81A9BD">
      <w:pPr>
        <w:pageBreakBefore w:val="0"/>
        <w:widowControl/>
        <w:tabs>
          <w:tab w:val="left" w:pos="0"/>
          <w:tab w:val="left" w:pos="993"/>
          <w:tab w:val="left" w:pos="1134"/>
        </w:tabs>
        <w:kinsoku/>
        <w:wordWrap/>
        <w:topLinePunct w:val="0"/>
        <w:autoSpaceDE/>
        <w:autoSpaceDN/>
        <w:bidi w:val="0"/>
        <w:adjustRightInd w:val="0"/>
        <w:snapToGrid w:val="0"/>
        <w:spacing w:line="400" w:lineRule="exact"/>
        <w:ind w:left="0" w:leftChars="0" w:right="0" w:rightChars="0" w:firstLine="480" w:firstLineChars="200"/>
        <w:rPr>
          <w:rFonts w:ascii="宋体" w:hAnsi="宋体" w:cs="宋体"/>
          <w:bCs/>
          <w:sz w:val="24"/>
          <w:szCs w:val="24"/>
        </w:rPr>
      </w:pPr>
      <w:r>
        <w:rPr>
          <w:rFonts w:hint="eastAsia" w:ascii="宋体" w:hAnsi="宋体" w:cs="宋体"/>
          <w:bCs/>
          <w:sz w:val="24"/>
          <w:szCs w:val="24"/>
        </w:rPr>
        <w:t>一、评标定标原则</w:t>
      </w:r>
    </w:p>
    <w:p w14:paraId="37A842DE">
      <w:pPr>
        <w:pageBreakBefore w:val="0"/>
        <w:widowControl/>
        <w:tabs>
          <w:tab w:val="left" w:pos="0"/>
          <w:tab w:val="left" w:pos="993"/>
          <w:tab w:val="left" w:pos="1134"/>
        </w:tabs>
        <w:kinsoku/>
        <w:wordWrap/>
        <w:topLinePunct w:val="0"/>
        <w:autoSpaceDE/>
        <w:autoSpaceDN/>
        <w:bidi w:val="0"/>
        <w:adjustRightInd w:val="0"/>
        <w:snapToGrid w:val="0"/>
        <w:spacing w:line="400" w:lineRule="exact"/>
        <w:ind w:left="0" w:leftChars="0" w:right="0" w:rightChars="0" w:firstLine="480" w:firstLineChars="200"/>
        <w:rPr>
          <w:rFonts w:ascii="宋体" w:hAnsi="宋体" w:cs="宋体"/>
          <w:bCs/>
          <w:sz w:val="24"/>
          <w:szCs w:val="24"/>
        </w:rPr>
      </w:pPr>
      <w:r>
        <w:rPr>
          <w:rFonts w:hint="eastAsia" w:ascii="宋体" w:hAnsi="宋体" w:cs="宋体"/>
          <w:bCs/>
          <w:sz w:val="24"/>
          <w:szCs w:val="24"/>
        </w:rPr>
        <w:t>根据有关法律及相关规定，坚持公平、公正、科学、择优的原则，反对不正当竞争。</w:t>
      </w:r>
    </w:p>
    <w:p w14:paraId="16A3B287">
      <w:pPr>
        <w:pageBreakBefore w:val="0"/>
        <w:widowControl/>
        <w:tabs>
          <w:tab w:val="left" w:pos="0"/>
          <w:tab w:val="left" w:pos="993"/>
          <w:tab w:val="left" w:pos="1134"/>
        </w:tabs>
        <w:kinsoku/>
        <w:wordWrap/>
        <w:topLinePunct w:val="0"/>
        <w:autoSpaceDE/>
        <w:autoSpaceDN/>
        <w:bidi w:val="0"/>
        <w:adjustRightInd w:val="0"/>
        <w:snapToGrid w:val="0"/>
        <w:spacing w:line="400" w:lineRule="exact"/>
        <w:ind w:left="0" w:leftChars="0" w:right="0" w:rightChars="0" w:firstLine="480" w:firstLineChars="200"/>
        <w:rPr>
          <w:rFonts w:ascii="宋体" w:hAnsi="宋体" w:cs="宋体"/>
          <w:bCs/>
          <w:sz w:val="24"/>
          <w:szCs w:val="24"/>
        </w:rPr>
      </w:pPr>
      <w:r>
        <w:rPr>
          <w:rFonts w:hint="eastAsia" w:ascii="宋体" w:hAnsi="宋体" w:cs="宋体"/>
          <w:bCs/>
          <w:sz w:val="24"/>
          <w:szCs w:val="24"/>
        </w:rPr>
        <w:t>二、评标组织</w:t>
      </w:r>
    </w:p>
    <w:p w14:paraId="27522590">
      <w:pPr>
        <w:pageBreakBefore w:val="0"/>
        <w:widowControl/>
        <w:tabs>
          <w:tab w:val="left" w:pos="0"/>
          <w:tab w:val="left" w:pos="993"/>
          <w:tab w:val="left" w:pos="1134"/>
        </w:tabs>
        <w:kinsoku/>
        <w:wordWrap/>
        <w:topLinePunct w:val="0"/>
        <w:autoSpaceDE/>
        <w:autoSpaceDN/>
        <w:bidi w:val="0"/>
        <w:adjustRightInd w:val="0"/>
        <w:snapToGrid w:val="0"/>
        <w:spacing w:line="400" w:lineRule="exact"/>
        <w:ind w:left="0" w:leftChars="0" w:right="0" w:rightChars="0" w:firstLine="480" w:firstLineChars="200"/>
        <w:rPr>
          <w:rFonts w:ascii="宋体" w:hAnsi="宋体" w:cs="宋体"/>
          <w:bCs/>
          <w:sz w:val="24"/>
          <w:szCs w:val="24"/>
        </w:rPr>
      </w:pPr>
      <w:r>
        <w:rPr>
          <w:rFonts w:hint="eastAsia" w:ascii="宋体" w:hAnsi="宋体" w:cs="宋体"/>
          <w:bCs/>
          <w:sz w:val="24"/>
          <w:szCs w:val="24"/>
          <w:lang w:eastAsia="zh-CN"/>
        </w:rPr>
        <w:t>由招标单位</w:t>
      </w:r>
      <w:r>
        <w:rPr>
          <w:rFonts w:hint="eastAsia" w:ascii="宋体" w:hAnsi="宋体" w:cs="宋体"/>
          <w:bCs/>
          <w:sz w:val="24"/>
          <w:szCs w:val="24"/>
        </w:rPr>
        <w:t>组建的评标委员会负责。</w:t>
      </w:r>
    </w:p>
    <w:p w14:paraId="080A87E3">
      <w:pPr>
        <w:pStyle w:val="4"/>
        <w:pageBreakBefore w:val="0"/>
        <w:kinsoku/>
        <w:wordWrap/>
        <w:topLinePunct w:val="0"/>
        <w:autoSpaceDE/>
        <w:autoSpaceDN/>
        <w:bidi w:val="0"/>
        <w:spacing w:line="400" w:lineRule="exact"/>
        <w:ind w:left="0" w:leftChars="0" w:right="0" w:rightChars="0" w:firstLine="480" w:firstLineChars="200"/>
        <w:rPr>
          <w:rFonts w:eastAsia="宋体"/>
          <w:b w:val="0"/>
          <w:sz w:val="24"/>
          <w:szCs w:val="24"/>
        </w:rPr>
      </w:pPr>
      <w:r>
        <w:rPr>
          <w:rFonts w:hint="eastAsia" w:eastAsia="宋体" w:cs="宋体"/>
          <w:b w:val="0"/>
          <w:sz w:val="24"/>
          <w:szCs w:val="24"/>
        </w:rPr>
        <w:t>三、评标</w:t>
      </w:r>
      <w:r>
        <w:rPr>
          <w:rFonts w:hint="eastAsia" w:eastAsia="宋体" w:cs="宋体"/>
          <w:b w:val="0"/>
          <w:sz w:val="24"/>
          <w:szCs w:val="24"/>
          <w:lang w:eastAsia="zh-CN"/>
        </w:rPr>
        <w:t>方法</w:t>
      </w:r>
    </w:p>
    <w:p w14:paraId="435E327E">
      <w:pPr>
        <w:pStyle w:val="4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2"/>
        <w:jc w:val="both"/>
        <w:textAlignment w:val="auto"/>
        <w:rPr>
          <w:rFonts w:hint="default" w:ascii="宋体" w:hAnsi="宋体"/>
          <w:sz w:val="24"/>
          <w:szCs w:val="24"/>
          <w:lang w:val="en-US"/>
        </w:rPr>
      </w:pPr>
      <w:r>
        <w:rPr>
          <w:rFonts w:hint="eastAsia" w:ascii="宋体" w:hAnsi="宋体"/>
          <w:sz w:val="24"/>
          <w:szCs w:val="24"/>
          <w:lang w:eastAsia="zh-CN"/>
        </w:rPr>
        <w:t>招标</w:t>
      </w:r>
      <w:r>
        <w:rPr>
          <w:rFonts w:hint="eastAsia" w:ascii="宋体" w:hAnsi="宋体"/>
          <w:sz w:val="24"/>
          <w:szCs w:val="24"/>
        </w:rPr>
        <w:t>人或</w:t>
      </w:r>
      <w:r>
        <w:rPr>
          <w:rFonts w:hint="eastAsia" w:ascii="宋体" w:hAnsi="宋体"/>
          <w:sz w:val="24"/>
          <w:szCs w:val="24"/>
          <w:lang w:eastAsia="zh-CN"/>
        </w:rPr>
        <w:t>招标方</w:t>
      </w:r>
      <w:r>
        <w:rPr>
          <w:rFonts w:hint="eastAsia" w:ascii="宋体" w:hAnsi="宋体"/>
          <w:sz w:val="24"/>
          <w:szCs w:val="24"/>
        </w:rPr>
        <w:t>先开启</w:t>
      </w:r>
      <w:r>
        <w:rPr>
          <w:rFonts w:hint="eastAsia" w:ascii="宋体" w:hAnsi="宋体"/>
          <w:sz w:val="24"/>
          <w:szCs w:val="24"/>
          <w:lang w:eastAsia="zh-CN"/>
        </w:rPr>
        <w:t>投标</w:t>
      </w:r>
      <w:r>
        <w:rPr>
          <w:rFonts w:hint="eastAsia" w:ascii="宋体" w:hAnsi="宋体"/>
          <w:sz w:val="24"/>
          <w:szCs w:val="24"/>
        </w:rPr>
        <w:t>文件，</w:t>
      </w:r>
      <w:r>
        <w:rPr>
          <w:rFonts w:hint="eastAsia" w:ascii="宋体" w:hAnsi="宋体"/>
          <w:sz w:val="24"/>
          <w:szCs w:val="24"/>
          <w:lang w:eastAsia="zh-CN"/>
        </w:rPr>
        <w:t>招标</w:t>
      </w:r>
      <w:r>
        <w:rPr>
          <w:rFonts w:hint="eastAsia" w:ascii="宋体" w:hAnsi="宋体"/>
          <w:sz w:val="24"/>
          <w:szCs w:val="24"/>
        </w:rPr>
        <w:t>人审查响应</w:t>
      </w:r>
      <w:r>
        <w:rPr>
          <w:rFonts w:hint="eastAsia" w:ascii="宋体" w:hAnsi="宋体"/>
          <w:sz w:val="24"/>
          <w:szCs w:val="24"/>
          <w:lang w:eastAsia="zh-CN"/>
        </w:rPr>
        <w:t>投标人</w:t>
      </w:r>
      <w:r>
        <w:rPr>
          <w:rFonts w:hint="eastAsia" w:ascii="宋体" w:hAnsi="宋体"/>
          <w:sz w:val="24"/>
          <w:szCs w:val="24"/>
        </w:rPr>
        <w:t>资格，符合资格的</w:t>
      </w:r>
      <w:r>
        <w:rPr>
          <w:rFonts w:hint="eastAsia" w:ascii="宋体" w:hAnsi="宋体"/>
          <w:sz w:val="24"/>
          <w:szCs w:val="24"/>
          <w:lang w:eastAsia="zh-CN"/>
        </w:rPr>
        <w:t>投标人</w:t>
      </w:r>
      <w:r>
        <w:rPr>
          <w:rFonts w:hint="eastAsia" w:ascii="宋体" w:hAnsi="宋体"/>
          <w:sz w:val="24"/>
          <w:szCs w:val="24"/>
        </w:rPr>
        <w:t>接受</w:t>
      </w:r>
      <w:r>
        <w:rPr>
          <w:rFonts w:hint="eastAsia" w:ascii="宋体" w:hAnsi="宋体"/>
          <w:sz w:val="24"/>
          <w:szCs w:val="24"/>
          <w:lang w:eastAsia="zh-CN"/>
        </w:rPr>
        <w:t>投标</w:t>
      </w:r>
      <w:r>
        <w:rPr>
          <w:rFonts w:hint="eastAsia" w:ascii="宋体" w:hAnsi="宋体"/>
          <w:sz w:val="24"/>
          <w:szCs w:val="24"/>
        </w:rPr>
        <w:t>小组的</w:t>
      </w:r>
      <w:r>
        <w:rPr>
          <w:rFonts w:hint="eastAsia" w:ascii="宋体" w:hAnsi="宋体"/>
          <w:sz w:val="24"/>
          <w:szCs w:val="24"/>
          <w:lang w:eastAsia="zh-CN"/>
        </w:rPr>
        <w:t>投标</w:t>
      </w:r>
      <w:r>
        <w:rPr>
          <w:rFonts w:hint="eastAsia" w:ascii="宋体" w:hAnsi="宋体"/>
          <w:sz w:val="24"/>
          <w:szCs w:val="24"/>
        </w:rPr>
        <w:t>，在质量和服务相等的前提下，</w:t>
      </w:r>
      <w:r>
        <w:rPr>
          <w:rFonts w:hint="eastAsia" w:ascii="宋体" w:hAnsi="宋体"/>
          <w:b/>
          <w:bCs/>
          <w:sz w:val="24"/>
          <w:szCs w:val="24"/>
        </w:rPr>
        <w:t>报价最</w:t>
      </w:r>
      <w:r>
        <w:rPr>
          <w:rFonts w:hint="eastAsia" w:ascii="宋体" w:hAnsi="宋体"/>
          <w:b/>
          <w:bCs/>
          <w:sz w:val="24"/>
          <w:szCs w:val="24"/>
          <w:lang w:eastAsia="zh-CN"/>
        </w:rPr>
        <w:t>高</w:t>
      </w:r>
      <w:r>
        <w:rPr>
          <w:rFonts w:hint="eastAsia" w:ascii="宋体" w:hAnsi="宋体"/>
          <w:b/>
          <w:bCs/>
          <w:sz w:val="24"/>
          <w:szCs w:val="24"/>
        </w:rPr>
        <w:t>者</w:t>
      </w:r>
      <w:r>
        <w:rPr>
          <w:rFonts w:hint="eastAsia" w:ascii="宋体" w:hAnsi="宋体"/>
          <w:b/>
          <w:bCs/>
          <w:sz w:val="24"/>
          <w:szCs w:val="24"/>
          <w:lang w:val="en-US" w:eastAsia="zh-CN"/>
        </w:rPr>
        <w:t>中标</w:t>
      </w:r>
      <w:r>
        <w:rPr>
          <w:rFonts w:hint="eastAsia" w:ascii="宋体" w:hAnsi="宋体"/>
          <w:sz w:val="24"/>
          <w:szCs w:val="24"/>
          <w:lang w:val="en-US" w:eastAsia="zh-CN"/>
        </w:rPr>
        <w:t>。如投标单位不足3家，采用竞争性谈判确定中标单位。</w:t>
      </w:r>
    </w:p>
    <w:p w14:paraId="733FB0E4">
      <w:pPr>
        <w:pageBreakBefore w:val="0"/>
        <w:kinsoku/>
        <w:wordWrap/>
        <w:topLinePunct w:val="0"/>
        <w:autoSpaceDE/>
        <w:autoSpaceDN/>
        <w:bidi w:val="0"/>
        <w:adjustRightInd w:val="0"/>
        <w:snapToGrid w:val="0"/>
        <w:spacing w:line="400" w:lineRule="exact"/>
        <w:ind w:firstLine="555"/>
        <w:rPr>
          <w:rFonts w:hint="eastAsia" w:ascii="宋体" w:hAnsi="宋体"/>
          <w:sz w:val="24"/>
          <w:szCs w:val="24"/>
        </w:rPr>
      </w:pPr>
    </w:p>
    <w:p w14:paraId="18ED842B">
      <w:pPr>
        <w:pStyle w:val="2"/>
        <w:numPr>
          <w:ilvl w:val="0"/>
          <w:numId w:val="0"/>
        </w:numPr>
        <w:rPr>
          <w:rFonts w:hint="eastAsia" w:asciiTheme="minorEastAsia" w:hAnsiTheme="minorEastAsia" w:cstheme="minorEastAsia"/>
          <w:b/>
          <w:bCs/>
          <w:sz w:val="32"/>
          <w:szCs w:val="32"/>
          <w:highlight w:val="yellow"/>
          <w:lang w:val="en-US" w:eastAsia="zh-CN"/>
        </w:rPr>
      </w:pPr>
    </w:p>
    <w:p w14:paraId="6DC4FF05">
      <w:pPr>
        <w:pStyle w:val="2"/>
        <w:numPr>
          <w:ilvl w:val="0"/>
          <w:numId w:val="0"/>
        </w:numPr>
        <w:rPr>
          <w:rFonts w:hint="eastAsia" w:asciiTheme="minorEastAsia" w:hAnsiTheme="minorEastAsia" w:cstheme="minorEastAsia"/>
          <w:b/>
          <w:bCs/>
          <w:sz w:val="32"/>
          <w:szCs w:val="32"/>
          <w:highlight w:val="yellow"/>
          <w:lang w:val="en-US" w:eastAsia="zh-CN"/>
        </w:rPr>
      </w:pPr>
    </w:p>
    <w:p w14:paraId="60477439">
      <w:pPr>
        <w:pStyle w:val="2"/>
        <w:numPr>
          <w:ilvl w:val="0"/>
          <w:numId w:val="0"/>
        </w:numPr>
        <w:rPr>
          <w:rFonts w:hint="eastAsia" w:asciiTheme="minorEastAsia" w:hAnsiTheme="minorEastAsia" w:cstheme="minorEastAsia"/>
          <w:b/>
          <w:bCs/>
          <w:sz w:val="32"/>
          <w:szCs w:val="32"/>
          <w:highlight w:val="yellow"/>
          <w:lang w:val="en-US" w:eastAsia="zh-CN"/>
        </w:rPr>
      </w:pPr>
    </w:p>
    <w:p w14:paraId="59315104">
      <w:pPr>
        <w:pStyle w:val="2"/>
        <w:widowControl w:val="0"/>
        <w:numPr>
          <w:ilvl w:val="0"/>
          <w:numId w:val="0"/>
        </w:numPr>
        <w:jc w:val="both"/>
        <w:rPr>
          <w:rFonts w:hint="default" w:asciiTheme="minorEastAsia" w:hAnsiTheme="minorEastAsia" w:cstheme="minorEastAsia"/>
          <w:b/>
          <w:bCs/>
          <w:sz w:val="32"/>
          <w:szCs w:val="32"/>
          <w:highlight w:val="yellow"/>
          <w:lang w:val="en-US" w:eastAsia="zh-CN"/>
        </w:rPr>
      </w:pPr>
    </w:p>
    <w:p w14:paraId="763E9424">
      <w:pPr>
        <w:pStyle w:val="2"/>
        <w:rPr>
          <w:rFonts w:hint="eastAsia" w:ascii="宋体" w:hAnsi="宋体" w:cs="宋体"/>
          <w:bCs/>
          <w:sz w:val="24"/>
          <w:szCs w:val="24"/>
        </w:rPr>
      </w:pPr>
    </w:p>
    <w:p w14:paraId="5A1E3A10">
      <w:pPr>
        <w:pageBreakBefore w:val="0"/>
        <w:bidi w:val="0"/>
        <w:spacing w:line="400" w:lineRule="exact"/>
        <w:ind w:left="0" w:leftChars="0" w:right="0" w:rightChars="0" w:firstLine="480" w:firstLineChars="200"/>
        <w:rPr>
          <w:rFonts w:ascii="宋体" w:hAnsi="宋体" w:cs="宋体"/>
          <w:bCs/>
          <w:sz w:val="24"/>
          <w:szCs w:val="24"/>
        </w:rPr>
      </w:pPr>
    </w:p>
    <w:p w14:paraId="3E665C33">
      <w:pPr>
        <w:pageBreakBefore w:val="0"/>
        <w:bidi w:val="0"/>
        <w:spacing w:line="400" w:lineRule="exact"/>
        <w:ind w:left="0" w:leftChars="0" w:right="0" w:rightChars="0" w:firstLine="480" w:firstLineChars="200"/>
        <w:rPr>
          <w:rFonts w:ascii="宋体" w:hAnsi="宋体" w:cs="宋体"/>
          <w:bCs/>
          <w:sz w:val="24"/>
          <w:szCs w:val="24"/>
        </w:rPr>
      </w:pPr>
    </w:p>
    <w:p w14:paraId="62CDB428">
      <w:pPr>
        <w:pageBreakBefore w:val="0"/>
        <w:bidi w:val="0"/>
        <w:spacing w:line="400" w:lineRule="exact"/>
        <w:ind w:right="0" w:rightChars="0"/>
        <w:jc w:val="both"/>
        <w:rPr>
          <w:rFonts w:hint="eastAsia" w:ascii="宋体"/>
          <w:bCs/>
          <w:sz w:val="24"/>
          <w:szCs w:val="24"/>
        </w:rPr>
      </w:pPr>
    </w:p>
    <w:p w14:paraId="0FBF938A">
      <w:pPr>
        <w:pageBreakBefore w:val="0"/>
        <w:bidi w:val="0"/>
        <w:spacing w:line="400" w:lineRule="exact"/>
        <w:ind w:right="0" w:rightChars="0"/>
        <w:jc w:val="center"/>
        <w:rPr>
          <w:rFonts w:hint="eastAsia" w:asciiTheme="majorEastAsia" w:hAnsiTheme="majorEastAsia" w:eastAsiaTheme="majorEastAsia"/>
          <w:color w:val="0D0D0D" w:themeColor="text1" w:themeTint="F2"/>
          <w:sz w:val="36"/>
          <w:szCs w:val="36"/>
          <w14:textFill>
            <w14:solidFill>
              <w14:schemeClr w14:val="tx1">
                <w14:lumMod w14:val="95000"/>
                <w14:lumOff w14:val="5000"/>
              </w14:schemeClr>
            </w14:solidFill>
          </w14:textFill>
        </w:rPr>
      </w:pPr>
    </w:p>
    <w:p w14:paraId="6B9D5A31">
      <w:pPr>
        <w:pageBreakBefore w:val="0"/>
        <w:bidi w:val="0"/>
        <w:spacing w:line="400" w:lineRule="exact"/>
        <w:ind w:right="0" w:rightChars="0"/>
        <w:jc w:val="center"/>
        <w:rPr>
          <w:rFonts w:hint="eastAsia" w:asciiTheme="majorEastAsia" w:hAnsiTheme="majorEastAsia" w:eastAsiaTheme="majorEastAsia"/>
          <w:color w:val="0D0D0D" w:themeColor="text1" w:themeTint="F2"/>
          <w:sz w:val="36"/>
          <w:szCs w:val="36"/>
          <w14:textFill>
            <w14:solidFill>
              <w14:schemeClr w14:val="tx1">
                <w14:lumMod w14:val="95000"/>
                <w14:lumOff w14:val="5000"/>
              </w14:schemeClr>
            </w14:solidFill>
          </w14:textFill>
        </w:rPr>
      </w:pPr>
    </w:p>
    <w:p w14:paraId="39BF326E">
      <w:pPr>
        <w:pageBreakBefore w:val="0"/>
        <w:bidi w:val="0"/>
        <w:spacing w:line="400" w:lineRule="exact"/>
        <w:ind w:right="0" w:rightChars="0"/>
        <w:jc w:val="center"/>
        <w:rPr>
          <w:rFonts w:hint="eastAsia" w:asciiTheme="majorEastAsia" w:hAnsiTheme="majorEastAsia" w:eastAsiaTheme="majorEastAsia"/>
          <w:color w:val="0D0D0D" w:themeColor="text1" w:themeTint="F2"/>
          <w:sz w:val="36"/>
          <w:szCs w:val="36"/>
          <w14:textFill>
            <w14:solidFill>
              <w14:schemeClr w14:val="tx1">
                <w14:lumMod w14:val="95000"/>
                <w14:lumOff w14:val="5000"/>
              </w14:schemeClr>
            </w14:solidFill>
          </w14:textFill>
        </w:rPr>
      </w:pPr>
    </w:p>
    <w:p w14:paraId="2C578E04">
      <w:pPr>
        <w:pageBreakBefore w:val="0"/>
        <w:bidi w:val="0"/>
        <w:spacing w:line="400" w:lineRule="exact"/>
        <w:ind w:right="0" w:rightChars="0"/>
        <w:jc w:val="center"/>
        <w:rPr>
          <w:rFonts w:hint="eastAsia" w:asciiTheme="majorEastAsia" w:hAnsiTheme="majorEastAsia" w:eastAsiaTheme="majorEastAsia"/>
          <w:color w:val="0D0D0D" w:themeColor="text1" w:themeTint="F2"/>
          <w:sz w:val="36"/>
          <w:szCs w:val="36"/>
          <w14:textFill>
            <w14:solidFill>
              <w14:schemeClr w14:val="tx1">
                <w14:lumMod w14:val="95000"/>
                <w14:lumOff w14:val="5000"/>
              </w14:schemeClr>
            </w14:solidFill>
          </w14:textFill>
        </w:rPr>
      </w:pPr>
    </w:p>
    <w:p w14:paraId="23FE4915">
      <w:pPr>
        <w:pStyle w:val="2"/>
        <w:rPr>
          <w:rFonts w:hint="eastAsia"/>
        </w:rPr>
      </w:pPr>
    </w:p>
    <w:p w14:paraId="575EC9B2">
      <w:pPr>
        <w:pageBreakBefore w:val="0"/>
        <w:bidi w:val="0"/>
        <w:spacing w:line="400" w:lineRule="exact"/>
        <w:ind w:right="0" w:rightChars="0"/>
        <w:jc w:val="center"/>
        <w:rPr>
          <w:rFonts w:hint="eastAsia" w:asciiTheme="majorEastAsia" w:hAnsiTheme="majorEastAsia" w:eastAsiaTheme="majorEastAsia"/>
          <w:color w:val="0D0D0D" w:themeColor="text1" w:themeTint="F2"/>
          <w:sz w:val="36"/>
          <w:szCs w:val="36"/>
          <w14:textFill>
            <w14:solidFill>
              <w14:schemeClr w14:val="tx1">
                <w14:lumMod w14:val="95000"/>
                <w14:lumOff w14:val="5000"/>
              </w14:schemeClr>
            </w14:solidFill>
          </w14:textFill>
        </w:rPr>
      </w:pPr>
    </w:p>
    <w:p w14:paraId="55F1153B">
      <w:pPr>
        <w:pageBreakBefore w:val="0"/>
        <w:bidi w:val="0"/>
        <w:spacing w:line="400" w:lineRule="exact"/>
        <w:ind w:right="0" w:rightChars="0"/>
        <w:jc w:val="center"/>
        <w:rPr>
          <w:rFonts w:hint="eastAsia" w:asciiTheme="majorEastAsia" w:hAnsiTheme="majorEastAsia" w:eastAsiaTheme="majorEastAsia"/>
          <w:color w:val="0D0D0D" w:themeColor="text1" w:themeTint="F2"/>
          <w:sz w:val="36"/>
          <w:szCs w:val="36"/>
          <w14:textFill>
            <w14:solidFill>
              <w14:schemeClr w14:val="tx1">
                <w14:lumMod w14:val="95000"/>
                <w14:lumOff w14:val="5000"/>
              </w14:schemeClr>
            </w14:solidFill>
          </w14:textFill>
        </w:rPr>
      </w:pPr>
    </w:p>
    <w:p w14:paraId="583621BF">
      <w:pPr>
        <w:pageBreakBefore w:val="0"/>
        <w:bidi w:val="0"/>
        <w:spacing w:line="400" w:lineRule="exact"/>
        <w:ind w:right="0" w:rightChars="0"/>
        <w:jc w:val="center"/>
        <w:rPr>
          <w:rFonts w:hint="eastAsia" w:asciiTheme="majorEastAsia" w:hAnsiTheme="majorEastAsia" w:eastAsiaTheme="majorEastAsia"/>
          <w:color w:val="0D0D0D" w:themeColor="text1" w:themeTint="F2"/>
          <w:sz w:val="36"/>
          <w:szCs w:val="36"/>
          <w14:textFill>
            <w14:solidFill>
              <w14:schemeClr w14:val="tx1">
                <w14:lumMod w14:val="95000"/>
                <w14:lumOff w14:val="5000"/>
              </w14:schemeClr>
            </w14:solidFill>
          </w14:textFill>
        </w:rPr>
      </w:pPr>
    </w:p>
    <w:p w14:paraId="11F38A44">
      <w:pPr>
        <w:pageBreakBefore w:val="0"/>
        <w:bidi w:val="0"/>
        <w:spacing w:line="400" w:lineRule="exact"/>
        <w:ind w:right="0" w:rightChars="0"/>
        <w:jc w:val="center"/>
        <w:rPr>
          <w:rFonts w:hint="eastAsia" w:asciiTheme="majorEastAsia" w:hAnsiTheme="majorEastAsia" w:eastAsiaTheme="majorEastAsia"/>
          <w:color w:val="0D0D0D" w:themeColor="text1" w:themeTint="F2"/>
          <w:sz w:val="36"/>
          <w:szCs w:val="36"/>
          <w14:textFill>
            <w14:solidFill>
              <w14:schemeClr w14:val="tx1">
                <w14:lumMod w14:val="95000"/>
                <w14:lumOff w14:val="5000"/>
              </w14:schemeClr>
            </w14:solidFill>
          </w14:textFill>
        </w:rPr>
      </w:pPr>
    </w:p>
    <w:p w14:paraId="2CF46742">
      <w:pPr>
        <w:pageBreakBefore w:val="0"/>
        <w:bidi w:val="0"/>
        <w:spacing w:line="400" w:lineRule="exact"/>
        <w:ind w:right="0" w:rightChars="0"/>
        <w:jc w:val="center"/>
        <w:rPr>
          <w:rFonts w:hint="eastAsia" w:asciiTheme="majorEastAsia" w:hAnsiTheme="majorEastAsia" w:eastAsiaTheme="majorEastAsia"/>
          <w:color w:val="0D0D0D" w:themeColor="text1" w:themeTint="F2"/>
          <w:sz w:val="36"/>
          <w:szCs w:val="36"/>
          <w14:textFill>
            <w14:solidFill>
              <w14:schemeClr w14:val="tx1">
                <w14:lumMod w14:val="95000"/>
                <w14:lumOff w14:val="5000"/>
              </w14:schemeClr>
            </w14:solidFill>
          </w14:textFill>
        </w:rPr>
      </w:pPr>
    </w:p>
    <w:p w14:paraId="07D52C8E">
      <w:pPr>
        <w:pageBreakBefore w:val="0"/>
        <w:bidi w:val="0"/>
        <w:spacing w:line="400" w:lineRule="exact"/>
        <w:ind w:right="0" w:rightChars="0"/>
        <w:jc w:val="center"/>
        <w:rPr>
          <w:rFonts w:hint="eastAsia" w:asciiTheme="majorEastAsia" w:hAnsiTheme="majorEastAsia" w:eastAsiaTheme="majorEastAsia"/>
          <w:color w:val="0D0D0D" w:themeColor="text1" w:themeTint="F2"/>
          <w:sz w:val="36"/>
          <w:szCs w:val="36"/>
          <w14:textFill>
            <w14:solidFill>
              <w14:schemeClr w14:val="tx1">
                <w14:lumMod w14:val="95000"/>
                <w14:lumOff w14:val="5000"/>
              </w14:schemeClr>
            </w14:solidFill>
          </w14:textFill>
        </w:rPr>
      </w:pPr>
    </w:p>
    <w:p w14:paraId="481B797B">
      <w:pPr>
        <w:pageBreakBefore w:val="0"/>
        <w:bidi w:val="0"/>
        <w:spacing w:line="400" w:lineRule="exact"/>
        <w:ind w:right="0" w:rightChars="0"/>
        <w:jc w:val="center"/>
        <w:rPr>
          <w:rFonts w:hint="eastAsia" w:asciiTheme="majorEastAsia" w:hAnsiTheme="majorEastAsia" w:eastAsiaTheme="majorEastAsia"/>
          <w:color w:val="0D0D0D" w:themeColor="text1" w:themeTint="F2"/>
          <w:sz w:val="36"/>
          <w:szCs w:val="36"/>
          <w14:textFill>
            <w14:solidFill>
              <w14:schemeClr w14:val="tx1">
                <w14:lumMod w14:val="95000"/>
                <w14:lumOff w14:val="5000"/>
              </w14:schemeClr>
            </w14:solidFill>
          </w14:textFill>
        </w:rPr>
      </w:pPr>
    </w:p>
    <w:p w14:paraId="1F8531FF">
      <w:pPr>
        <w:keepNext w:val="0"/>
        <w:keepLines w:val="0"/>
        <w:pageBreakBefore w:val="0"/>
        <w:widowControl/>
        <w:numPr>
          <w:ilvl w:val="0"/>
          <w:numId w:val="0"/>
        </w:numPr>
        <w:tabs>
          <w:tab w:val="left" w:pos="0"/>
          <w:tab w:val="left" w:pos="993"/>
          <w:tab w:val="left" w:pos="1134"/>
        </w:tabs>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cs="宋体"/>
          <w:b/>
          <w:bCs/>
          <w:sz w:val="32"/>
          <w:szCs w:val="32"/>
          <w:lang w:eastAsia="zh-CN"/>
        </w:rPr>
      </w:pPr>
      <w:r>
        <w:rPr>
          <w:rFonts w:hint="eastAsia" w:ascii="宋体" w:hAnsi="宋体" w:cs="宋体"/>
          <w:b/>
          <w:bCs/>
          <w:sz w:val="32"/>
          <w:szCs w:val="32"/>
          <w:lang w:eastAsia="zh-CN"/>
        </w:rPr>
        <w:t>第五章  投标文件格式</w:t>
      </w:r>
    </w:p>
    <w:p w14:paraId="0CD61CCD">
      <w:pPr>
        <w:pStyle w:val="2"/>
        <w:keepNext w:val="0"/>
        <w:keepLines w:val="0"/>
        <w:pageBreakBefore w:val="0"/>
        <w:widowControl w:val="0"/>
        <w:kinsoku/>
        <w:wordWrap/>
        <w:topLinePunct w:val="0"/>
        <w:bidi w:val="0"/>
        <w:snapToGrid/>
        <w:spacing w:line="600" w:lineRule="exact"/>
        <w:ind w:left="0" w:leftChars="0" w:right="0" w:rightChars="0" w:firstLine="1440" w:firstLineChars="200"/>
        <w:textAlignment w:val="auto"/>
        <w:rPr>
          <w:rFonts w:asciiTheme="majorEastAsia" w:hAnsiTheme="majorEastAsia" w:eastAsiaTheme="majorEastAsia"/>
          <w:color w:val="0D0D0D" w:themeColor="text1" w:themeTint="F2"/>
          <w:sz w:val="72"/>
          <w14:textFill>
            <w14:solidFill>
              <w14:schemeClr w14:val="tx1">
                <w14:lumMod w14:val="95000"/>
                <w14:lumOff w14:val="5000"/>
              </w14:schemeClr>
            </w14:solidFill>
          </w14:textFill>
        </w:rPr>
      </w:pPr>
    </w:p>
    <w:p w14:paraId="0A9D5D01">
      <w:pPr>
        <w:pStyle w:val="2"/>
        <w:keepNext w:val="0"/>
        <w:keepLines w:val="0"/>
        <w:pageBreakBefore w:val="0"/>
        <w:widowControl w:val="0"/>
        <w:kinsoku/>
        <w:wordWrap/>
        <w:topLinePunct w:val="0"/>
        <w:bidi w:val="0"/>
        <w:snapToGrid/>
        <w:spacing w:line="600" w:lineRule="exact"/>
        <w:ind w:left="0" w:leftChars="0" w:right="0" w:rightChars="0" w:firstLine="1440" w:firstLineChars="200"/>
        <w:textAlignment w:val="auto"/>
        <w:rPr>
          <w:rFonts w:asciiTheme="majorEastAsia" w:hAnsiTheme="majorEastAsia" w:eastAsiaTheme="majorEastAsia"/>
          <w:color w:val="0D0D0D" w:themeColor="text1" w:themeTint="F2"/>
          <w:sz w:val="72"/>
          <w14:textFill>
            <w14:solidFill>
              <w14:schemeClr w14:val="tx1">
                <w14:lumMod w14:val="95000"/>
                <w14:lumOff w14:val="5000"/>
              </w14:schemeClr>
            </w14:solidFill>
          </w14:textFill>
        </w:rPr>
      </w:pPr>
    </w:p>
    <w:p w14:paraId="02F0405D">
      <w:pPr>
        <w:keepNext w:val="0"/>
        <w:keepLines w:val="0"/>
        <w:pageBreakBefore w:val="0"/>
        <w:widowControl w:val="0"/>
        <w:kinsoku/>
        <w:wordWrap/>
        <w:topLinePunct w:val="0"/>
        <w:bidi w:val="0"/>
        <w:snapToGrid/>
        <w:spacing w:line="600" w:lineRule="exact"/>
        <w:ind w:left="0" w:leftChars="0" w:right="0" w:rightChars="0" w:firstLine="964" w:firstLineChars="200"/>
        <w:jc w:val="center"/>
        <w:textAlignment w:val="auto"/>
        <w:rPr>
          <w:rFonts w:asciiTheme="majorEastAsia" w:hAnsiTheme="majorEastAsia" w:eastAsiaTheme="majorEastAsia"/>
          <w:b/>
          <w:color w:val="0D0D0D" w:themeColor="text1" w:themeTint="F2"/>
          <w:sz w:val="48"/>
          <w:szCs w:val="48"/>
          <w14:textFill>
            <w14:solidFill>
              <w14:schemeClr w14:val="tx1">
                <w14:lumMod w14:val="95000"/>
                <w14:lumOff w14:val="5000"/>
              </w14:schemeClr>
            </w14:solidFill>
          </w14:textFill>
        </w:rPr>
      </w:pPr>
      <w:r>
        <w:rPr>
          <w:rFonts w:hint="eastAsia" w:asciiTheme="majorEastAsia" w:hAnsiTheme="majorEastAsia" w:eastAsiaTheme="majorEastAsia"/>
          <w:b/>
          <w:color w:val="0D0D0D" w:themeColor="text1" w:themeTint="F2"/>
          <w:sz w:val="48"/>
          <w:szCs w:val="48"/>
          <w14:textFill>
            <w14:solidFill>
              <w14:schemeClr w14:val="tx1">
                <w14:lumMod w14:val="95000"/>
                <w14:lumOff w14:val="5000"/>
              </w14:schemeClr>
            </w14:solidFill>
          </w14:textFill>
        </w:rPr>
        <w:t>投 标 文 件</w:t>
      </w:r>
    </w:p>
    <w:p w14:paraId="6E629948">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50CB59B3">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0605C8D3">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00CB19C4">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6787AEEE">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78988B19">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799A763D">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083C076A">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7A1F621F">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2B9837B6">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45B103B7">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1C925D4C">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2D90C20C">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592E05F4">
      <w:pPr>
        <w:pStyle w:val="2"/>
        <w:rPr>
          <w:rFonts w:asciiTheme="majorEastAsia" w:hAnsiTheme="majorEastAsia" w:eastAsiaTheme="majorEastAsia"/>
          <w:color w:val="0D0D0D" w:themeColor="text1" w:themeTint="F2"/>
          <w:sz w:val="36"/>
          <w14:textFill>
            <w14:solidFill>
              <w14:schemeClr w14:val="tx1">
                <w14:lumMod w14:val="95000"/>
                <w14:lumOff w14:val="5000"/>
              </w14:schemeClr>
            </w14:solidFill>
          </w14:textFill>
        </w:rPr>
      </w:pPr>
    </w:p>
    <w:p w14:paraId="2C615A7A">
      <w:pPr>
        <w:pageBreakBefore w:val="0"/>
        <w:bidi w:val="0"/>
        <w:spacing w:line="400" w:lineRule="exact"/>
        <w:ind w:right="0" w:rightChars="0" w:firstLine="1280" w:firstLineChars="400"/>
        <w:rPr>
          <w:rFonts w:ascii="宋体" w:hAnsi="宋体" w:cs="宋体"/>
          <w:bCs/>
          <w:sz w:val="32"/>
          <w:szCs w:val="32"/>
        </w:rPr>
      </w:pPr>
      <w:r>
        <w:rPr>
          <w:rFonts w:hint="eastAsia" w:ascii="宋体" w:hAnsi="宋体" w:cs="宋体"/>
          <w:bCs/>
          <w:sz w:val="32"/>
          <w:szCs w:val="32"/>
        </w:rPr>
        <w:t>项 目名 称：</w:t>
      </w:r>
    </w:p>
    <w:p w14:paraId="3087421F">
      <w:pPr>
        <w:pageBreakBefore w:val="0"/>
        <w:bidi w:val="0"/>
        <w:spacing w:line="400" w:lineRule="exact"/>
        <w:ind w:right="0" w:rightChars="0" w:firstLine="1280" w:firstLineChars="400"/>
        <w:rPr>
          <w:rFonts w:ascii="宋体" w:hAnsi="宋体" w:cs="宋体"/>
          <w:bCs/>
          <w:sz w:val="32"/>
          <w:szCs w:val="32"/>
        </w:rPr>
      </w:pPr>
      <w:r>
        <w:rPr>
          <w:rFonts w:hint="eastAsia" w:ascii="宋体" w:hAnsi="宋体" w:cs="宋体"/>
          <w:bCs/>
          <w:sz w:val="32"/>
          <w:szCs w:val="32"/>
          <w:lang w:eastAsia="zh-CN"/>
        </w:rPr>
        <w:t>招标</w:t>
      </w:r>
      <w:r>
        <w:rPr>
          <w:rFonts w:hint="eastAsia" w:ascii="宋体" w:hAnsi="宋体" w:cs="宋体"/>
          <w:bCs/>
          <w:sz w:val="32"/>
          <w:szCs w:val="32"/>
        </w:rPr>
        <w:t>人名称：</w:t>
      </w:r>
    </w:p>
    <w:p w14:paraId="2A0E690C">
      <w:pPr>
        <w:pageBreakBefore w:val="0"/>
        <w:bidi w:val="0"/>
        <w:spacing w:line="400" w:lineRule="exact"/>
        <w:ind w:right="0" w:rightChars="0" w:firstLine="1280" w:firstLineChars="400"/>
        <w:rPr>
          <w:rFonts w:ascii="宋体" w:hAnsi="宋体" w:cs="宋体"/>
          <w:bCs/>
          <w:sz w:val="32"/>
          <w:szCs w:val="32"/>
        </w:rPr>
      </w:pPr>
      <w:r>
        <w:rPr>
          <w:rFonts w:hint="eastAsia" w:ascii="宋体" w:hAnsi="宋体" w:cs="宋体"/>
          <w:bCs/>
          <w:sz w:val="32"/>
          <w:szCs w:val="32"/>
        </w:rPr>
        <w:t>投标人名称：</w:t>
      </w:r>
    </w:p>
    <w:p w14:paraId="7B94F3F5">
      <w:pPr>
        <w:pageBreakBefore w:val="0"/>
        <w:bidi w:val="0"/>
        <w:spacing w:line="400" w:lineRule="exact"/>
        <w:ind w:right="0" w:rightChars="0" w:firstLine="1280" w:firstLineChars="400"/>
        <w:rPr>
          <w:rFonts w:ascii="宋体" w:hAnsi="宋体" w:cs="宋体"/>
          <w:bCs/>
          <w:sz w:val="32"/>
          <w:szCs w:val="32"/>
        </w:rPr>
      </w:pPr>
      <w:r>
        <w:rPr>
          <w:rFonts w:hint="eastAsia" w:ascii="宋体" w:hAnsi="宋体" w:cs="宋体"/>
          <w:bCs/>
          <w:sz w:val="32"/>
          <w:szCs w:val="32"/>
        </w:rPr>
        <w:t>日      期：</w:t>
      </w:r>
    </w:p>
    <w:p w14:paraId="0E643071">
      <w:pPr>
        <w:pageBreakBefore w:val="0"/>
        <w:bidi w:val="0"/>
        <w:spacing w:line="400" w:lineRule="exact"/>
        <w:ind w:left="0" w:leftChars="0" w:right="0" w:rightChars="0" w:firstLine="480" w:firstLineChars="200"/>
        <w:rPr>
          <w:rFonts w:ascii="宋体" w:hAnsi="宋体" w:cs="宋体"/>
          <w:bCs/>
          <w:sz w:val="24"/>
          <w:szCs w:val="24"/>
        </w:rPr>
      </w:pPr>
    </w:p>
    <w:p w14:paraId="5E9EFDE8">
      <w:pPr>
        <w:pStyle w:val="42"/>
        <w:rPr>
          <w:rFonts w:ascii="宋体" w:hAnsi="宋体" w:cs="宋体"/>
          <w:bCs/>
          <w:sz w:val="24"/>
          <w:szCs w:val="24"/>
        </w:rPr>
      </w:pPr>
    </w:p>
    <w:p w14:paraId="2607D796">
      <w:pPr>
        <w:pStyle w:val="42"/>
        <w:rPr>
          <w:rFonts w:ascii="宋体" w:hAnsi="宋体" w:cs="宋体"/>
          <w:bCs/>
          <w:sz w:val="24"/>
          <w:szCs w:val="24"/>
        </w:rPr>
      </w:pPr>
    </w:p>
    <w:p w14:paraId="5CF5DB68">
      <w:pPr>
        <w:pStyle w:val="42"/>
        <w:rPr>
          <w:rFonts w:ascii="宋体" w:hAnsi="宋体" w:cs="宋体"/>
          <w:bCs/>
          <w:sz w:val="24"/>
          <w:szCs w:val="24"/>
        </w:rPr>
      </w:pPr>
    </w:p>
    <w:p w14:paraId="29810F70">
      <w:pPr>
        <w:pageBreakBefore w:val="0"/>
        <w:bidi w:val="0"/>
        <w:spacing w:line="400" w:lineRule="exact"/>
        <w:ind w:right="0" w:rightChars="0"/>
        <w:jc w:val="both"/>
        <w:rPr>
          <w:rFonts w:hint="eastAsia" w:asciiTheme="majorEastAsia" w:hAnsiTheme="majorEastAsia" w:eastAsiaTheme="majorEastAsia"/>
          <w:color w:val="0D0D0D" w:themeColor="text1" w:themeTint="F2"/>
          <w14:textFill>
            <w14:solidFill>
              <w14:schemeClr w14:val="tx1">
                <w14:lumMod w14:val="95000"/>
                <w14:lumOff w14:val="5000"/>
              </w14:schemeClr>
            </w14:solidFill>
          </w14:textFill>
        </w:rPr>
      </w:pPr>
    </w:p>
    <w:p w14:paraId="10D5A724">
      <w:pPr>
        <w:pageBreakBefore w:val="0"/>
        <w:bidi w:val="0"/>
        <w:spacing w:line="400" w:lineRule="exact"/>
        <w:ind w:left="0" w:leftChars="0" w:right="0" w:rightChars="0" w:firstLine="420" w:firstLineChars="200"/>
        <w:jc w:val="center"/>
        <w:rPr>
          <w:rFonts w:hint="eastAsia" w:asciiTheme="majorEastAsia" w:hAnsiTheme="majorEastAsia" w:eastAsiaTheme="majorEastAsia"/>
          <w:color w:val="0D0D0D" w:themeColor="text1" w:themeTint="F2"/>
          <w14:textFill>
            <w14:solidFill>
              <w14:schemeClr w14:val="tx1">
                <w14:lumMod w14:val="95000"/>
                <w14:lumOff w14:val="5000"/>
              </w14:schemeClr>
            </w14:solidFill>
          </w14:textFill>
        </w:rPr>
      </w:pPr>
    </w:p>
    <w:p w14:paraId="0E9022B0">
      <w:pPr>
        <w:pageBreakBefore w:val="0"/>
        <w:bidi w:val="0"/>
        <w:spacing w:line="400" w:lineRule="exact"/>
        <w:ind w:left="0" w:leftChars="0" w:right="0" w:rightChars="0" w:firstLine="420" w:firstLineChars="200"/>
        <w:jc w:val="center"/>
        <w:rPr>
          <w:rFonts w:cs="宋体" w:asciiTheme="majorEastAsia" w:hAnsiTheme="majorEastAsia" w:eastAsiaTheme="majorEastAsia"/>
          <w:color w:val="0D0D0D" w:themeColor="text1" w:themeTint="F2"/>
          <w:sz w:val="28"/>
          <w:szCs w:val="20"/>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14:textFill>
            <w14:solidFill>
              <w14:schemeClr w14:val="tx1">
                <w14:lumMod w14:val="95000"/>
                <w14:lumOff w14:val="5000"/>
              </w14:schemeClr>
            </w14:solidFill>
          </w14:textFill>
        </w:rPr>
        <w:t>一、</w:t>
      </w:r>
      <w:r>
        <w:rPr>
          <w:rFonts w:hint="eastAsia" w:cs="宋体" w:asciiTheme="majorEastAsia" w:hAnsiTheme="majorEastAsia" w:eastAsiaTheme="majorEastAsia"/>
          <w:color w:val="0D0D0D" w:themeColor="text1" w:themeTint="F2"/>
          <w:sz w:val="28"/>
          <w:szCs w:val="20"/>
          <w14:textFill>
            <w14:solidFill>
              <w14:schemeClr w14:val="tx1">
                <w14:lumMod w14:val="95000"/>
                <w14:lumOff w14:val="5000"/>
              </w14:schemeClr>
            </w14:solidFill>
          </w14:textFill>
        </w:rPr>
        <w:t>法定代表人身份证明书</w:t>
      </w:r>
    </w:p>
    <w:p w14:paraId="7126DD5B">
      <w:pPr>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投 标 人：</w:t>
      </w:r>
    </w:p>
    <w:p w14:paraId="4F516A39">
      <w:pPr>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单位性质：</w:t>
      </w:r>
    </w:p>
    <w:p w14:paraId="4D3F9E1D">
      <w:pPr>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地    址：</w:t>
      </w:r>
    </w:p>
    <w:p w14:paraId="46096573">
      <w:pPr>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成立时间：</w:t>
      </w: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　　　　　　　　　　　　　</w:t>
      </w: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年月日</w:t>
      </w:r>
    </w:p>
    <w:p w14:paraId="7A40C9EA">
      <w:pPr>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经营期限：</w:t>
      </w:r>
    </w:p>
    <w:p w14:paraId="3D628741">
      <w:pPr>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姓    名：</w:t>
      </w: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　　　　　　　　　　　　　</w:t>
      </w: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性     别：</w:t>
      </w:r>
    </w:p>
    <w:p w14:paraId="7AD4A063">
      <w:pPr>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年    龄：</w:t>
      </w: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　　　　　　　　　　　　　</w:t>
      </w: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职     务：</w:t>
      </w:r>
    </w:p>
    <w:p w14:paraId="6425F132">
      <w:pPr>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系（投标人名称）的法定代表人。</w:t>
      </w:r>
    </w:p>
    <w:p w14:paraId="725282BA">
      <w:pPr>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特此证明。</w:t>
      </w:r>
    </w:p>
    <w:p w14:paraId="45C4DFEB">
      <w:pPr>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4529E4A4">
      <w:pPr>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2C2A68D3">
      <w:pPr>
        <w:pageBreakBefore w:val="0"/>
        <w:wordWrap w:val="0"/>
        <w:bidi w:val="0"/>
        <w:spacing w:line="400" w:lineRule="exact"/>
        <w:ind w:left="0" w:leftChars="0" w:right="0" w:rightChars="0" w:firstLine="480" w:firstLineChars="200"/>
        <w:jc w:val="cente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szCs w:val="24"/>
          <w:lang w:val="en-US" w:eastAsia="zh-CN"/>
          <w14:textFill>
            <w14:solidFill>
              <w14:schemeClr w14:val="tx1">
                <w14:lumMod w14:val="95000"/>
                <w14:lumOff w14:val="5000"/>
              </w14:schemeClr>
            </w14:solidFill>
          </w14:textFill>
        </w:rPr>
        <w:t xml:space="preserve">                      </w:t>
      </w: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投标人：（盖单位章）</w:t>
      </w:r>
    </w:p>
    <w:p w14:paraId="01B8D378">
      <w:pPr>
        <w:pageBreakBefore w:val="0"/>
        <w:wordWrap w:val="0"/>
        <w:bidi w:val="0"/>
        <w:spacing w:line="400" w:lineRule="exact"/>
        <w:ind w:left="0" w:leftChars="0" w:right="0" w:rightChars="0" w:firstLine="480" w:firstLineChars="200"/>
        <w:jc w:val="cente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szCs w:val="24"/>
          <w:lang w:val="en-US" w:eastAsia="zh-CN"/>
          <w14:textFill>
            <w14:solidFill>
              <w14:schemeClr w14:val="tx1">
                <w14:lumMod w14:val="95000"/>
                <w14:lumOff w14:val="5000"/>
              </w14:schemeClr>
            </w14:solidFill>
          </w14:textFill>
        </w:rPr>
        <w:t xml:space="preserve">           </w:t>
      </w: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年</w:t>
      </w: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　</w:t>
      </w: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月</w:t>
      </w: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　</w:t>
      </w:r>
      <w:r>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日</w:t>
      </w:r>
    </w:p>
    <w:p w14:paraId="72B1453C">
      <w:pPr>
        <w:pageBreakBefore w:val="0"/>
        <w:bidi w:val="0"/>
        <w:spacing w:line="400" w:lineRule="exact"/>
        <w:ind w:left="0" w:leftChars="0" w:right="0" w:rightChars="0" w:firstLine="720" w:firstLineChars="200"/>
        <w:rPr>
          <w:rFonts w:asciiTheme="majorEastAsia" w:hAnsiTheme="majorEastAsia" w:eastAsiaTheme="majorEastAsia"/>
          <w:color w:val="0D0D0D" w:themeColor="text1" w:themeTint="F2"/>
          <w:sz w:val="36"/>
          <w:szCs w:val="36"/>
          <w14:textFill>
            <w14:solidFill>
              <w14:schemeClr w14:val="tx1">
                <w14:lumMod w14:val="95000"/>
                <w14:lumOff w14:val="5000"/>
              </w14:schemeClr>
            </w14:solidFill>
          </w14:textFill>
        </w:rPr>
      </w:pPr>
    </w:p>
    <w:p w14:paraId="31F2FFA5">
      <w:pPr>
        <w:pStyle w:val="383"/>
        <w:pageBreakBefore w:val="0"/>
        <w:bidi w:val="0"/>
        <w:spacing w:line="400" w:lineRule="exact"/>
        <w:ind w:left="0" w:leftChars="0" w:right="0" w:rightChars="0" w:firstLine="480" w:firstLineChars="200"/>
        <w:jc w:val="left"/>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附：法定代表人身份证复印件</w:t>
      </w:r>
    </w:p>
    <w:p w14:paraId="720FBAF1">
      <w:pPr>
        <w:pStyle w:val="383"/>
        <w:pageBreakBefore w:val="0"/>
        <w:bidi w:val="0"/>
        <w:spacing w:line="400" w:lineRule="exact"/>
        <w:ind w:left="0" w:leftChars="0" w:right="0" w:rightChars="0" w:firstLine="480" w:firstLineChars="200"/>
        <w:jc w:val="cente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6DF4507F">
      <w:pPr>
        <w:pStyle w:val="383"/>
        <w:pageBreakBefore w:val="0"/>
        <w:bidi w:val="0"/>
        <w:spacing w:line="400" w:lineRule="exact"/>
        <w:ind w:left="0" w:leftChars="0" w:right="0" w:rightChars="0" w:firstLine="480" w:firstLineChars="200"/>
        <w:jc w:val="cente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682B2C70">
      <w:pPr>
        <w:pStyle w:val="383"/>
        <w:pageBreakBefore w:val="0"/>
        <w:bidi w:val="0"/>
        <w:spacing w:line="400" w:lineRule="exact"/>
        <w:ind w:left="0" w:leftChars="0" w:right="0" w:rightChars="0" w:firstLine="480" w:firstLineChars="200"/>
        <w:jc w:val="cente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1353ABF8">
      <w:pPr>
        <w:pStyle w:val="383"/>
        <w:pageBreakBefore w:val="0"/>
        <w:bidi w:val="0"/>
        <w:spacing w:line="400" w:lineRule="exact"/>
        <w:ind w:left="0" w:leftChars="0" w:right="0" w:rightChars="0" w:firstLine="480" w:firstLineChars="200"/>
        <w:jc w:val="cente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1B0F87E4">
      <w:pPr>
        <w:pStyle w:val="383"/>
        <w:pageBreakBefore w:val="0"/>
        <w:bidi w:val="0"/>
        <w:spacing w:line="400" w:lineRule="exact"/>
        <w:ind w:left="0" w:leftChars="0" w:right="0" w:rightChars="0" w:firstLine="480" w:firstLineChars="200"/>
        <w:jc w:val="cente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7D352877">
      <w:pPr>
        <w:pStyle w:val="383"/>
        <w:pageBreakBefore w:val="0"/>
        <w:bidi w:val="0"/>
        <w:spacing w:line="400" w:lineRule="exact"/>
        <w:ind w:left="0" w:leftChars="0" w:right="0" w:rightChars="0" w:firstLine="480" w:firstLineChars="200"/>
        <w:jc w:val="cente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4BCE1632">
      <w:pPr>
        <w:pStyle w:val="383"/>
        <w:pageBreakBefore w:val="0"/>
        <w:bidi w:val="0"/>
        <w:spacing w:line="400" w:lineRule="exact"/>
        <w:ind w:left="0" w:leftChars="0" w:right="0" w:rightChars="0" w:firstLine="480" w:firstLineChars="200"/>
        <w:jc w:val="cente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6EAA9410">
      <w:pPr>
        <w:pStyle w:val="383"/>
        <w:pageBreakBefore w:val="0"/>
        <w:bidi w:val="0"/>
        <w:spacing w:line="400" w:lineRule="exact"/>
        <w:ind w:left="0" w:leftChars="0" w:right="0" w:rightChars="0" w:firstLine="480" w:firstLineChars="200"/>
        <w:jc w:val="cente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5F1B33AE">
      <w:pPr>
        <w:pStyle w:val="383"/>
        <w:pageBreakBefore w:val="0"/>
        <w:bidi w:val="0"/>
        <w:spacing w:line="400" w:lineRule="exact"/>
        <w:ind w:left="0" w:leftChars="0" w:right="0" w:rightChars="0" w:firstLine="480" w:firstLineChars="200"/>
        <w:jc w:val="cente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2A140232">
      <w:pPr>
        <w:pStyle w:val="383"/>
        <w:pageBreakBefore w:val="0"/>
        <w:bidi w:val="0"/>
        <w:spacing w:line="400" w:lineRule="exact"/>
        <w:ind w:left="0" w:leftChars="0" w:right="0" w:rightChars="0" w:firstLine="480" w:firstLineChars="200"/>
        <w:jc w:val="cente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246B54D0">
      <w:pPr>
        <w:pStyle w:val="383"/>
        <w:pageBreakBefore w:val="0"/>
        <w:bidi w:val="0"/>
        <w:spacing w:line="400" w:lineRule="exact"/>
        <w:ind w:left="0" w:leftChars="0" w:right="0" w:rightChars="0" w:firstLine="480" w:firstLineChars="200"/>
        <w:jc w:val="cente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7484EA2A">
      <w:pPr>
        <w:pStyle w:val="383"/>
        <w:pageBreakBefore w:val="0"/>
        <w:bidi w:val="0"/>
        <w:spacing w:line="400" w:lineRule="exact"/>
        <w:ind w:left="0" w:leftChars="0" w:right="0" w:rightChars="0" w:firstLine="480" w:firstLineChars="200"/>
        <w:jc w:val="cente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5E63E69C">
      <w:pPr>
        <w:pStyle w:val="383"/>
        <w:pageBreakBefore w:val="0"/>
        <w:bidi w:val="0"/>
        <w:spacing w:line="400" w:lineRule="exact"/>
        <w:ind w:left="0" w:leftChars="0" w:right="0" w:rightChars="0" w:firstLine="480" w:firstLineChars="200"/>
        <w:jc w:val="cente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6967C555">
      <w:pPr>
        <w:pStyle w:val="383"/>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14:textFill>
            <w14:solidFill>
              <w14:schemeClr w14:val="tx1">
                <w14:lumMod w14:val="95000"/>
                <w14:lumOff w14:val="5000"/>
              </w14:schemeClr>
            </w14:solidFill>
          </w14:textFill>
        </w:rPr>
      </w:pPr>
    </w:p>
    <w:p w14:paraId="3EC681F0">
      <w:pPr>
        <w:pStyle w:val="383"/>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14:textFill>
            <w14:solidFill>
              <w14:schemeClr w14:val="tx1">
                <w14:lumMod w14:val="95000"/>
                <w14:lumOff w14:val="5000"/>
              </w14:schemeClr>
            </w14:solidFill>
          </w14:textFill>
        </w:rPr>
      </w:pPr>
    </w:p>
    <w:p w14:paraId="334E6417">
      <w:pPr>
        <w:pStyle w:val="383"/>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14:textFill>
            <w14:solidFill>
              <w14:schemeClr w14:val="tx1">
                <w14:lumMod w14:val="95000"/>
                <w14:lumOff w14:val="5000"/>
              </w14:schemeClr>
            </w14:solidFill>
          </w14:textFill>
        </w:rPr>
      </w:pPr>
    </w:p>
    <w:p w14:paraId="6B00AEE0">
      <w:pPr>
        <w:pStyle w:val="383"/>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14:textFill>
            <w14:solidFill>
              <w14:schemeClr w14:val="tx1">
                <w14:lumMod w14:val="95000"/>
                <w14:lumOff w14:val="5000"/>
              </w14:schemeClr>
            </w14:solidFill>
          </w14:textFill>
        </w:rPr>
      </w:pPr>
    </w:p>
    <w:p w14:paraId="1F62BAA9">
      <w:pPr>
        <w:pStyle w:val="383"/>
        <w:pageBreakBefore w:val="0"/>
        <w:bidi w:val="0"/>
        <w:spacing w:line="400" w:lineRule="exact"/>
        <w:ind w:left="0" w:leftChars="0" w:right="0" w:rightChars="0" w:firstLine="560" w:firstLineChars="200"/>
        <w:jc w:val="center"/>
        <w:rPr>
          <w:rFonts w:asciiTheme="majorEastAsia" w:hAnsiTheme="majorEastAsia" w:eastAsiaTheme="majorEastAsia"/>
          <w:color w:val="0D0D0D" w:themeColor="text1" w:themeTint="F2"/>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14:textFill>
            <w14:solidFill>
              <w14:schemeClr w14:val="tx1">
                <w14:lumMod w14:val="95000"/>
                <w14:lumOff w14:val="5000"/>
              </w14:schemeClr>
            </w14:solidFill>
          </w14:textFill>
        </w:rPr>
        <w:t>二、法定代表人授权委托书</w:t>
      </w:r>
    </w:p>
    <w:p w14:paraId="4CF64824">
      <w:pPr>
        <w:pStyle w:val="383"/>
        <w:pageBreakBefore w:val="0"/>
        <w:bidi w:val="0"/>
        <w:spacing w:line="400" w:lineRule="exact"/>
        <w:ind w:left="0" w:leftChars="0" w:right="0" w:rightChars="0" w:firstLine="560" w:firstLineChars="200"/>
        <w:jc w:val="center"/>
        <w:rPr>
          <w:rFonts w:asciiTheme="majorEastAsia" w:hAnsiTheme="majorEastAsia" w:eastAsiaTheme="majorEastAsia"/>
          <w:color w:val="0D0D0D" w:themeColor="text1" w:themeTint="F2"/>
          <w14:textFill>
            <w14:solidFill>
              <w14:schemeClr w14:val="tx1">
                <w14:lumMod w14:val="95000"/>
                <w14:lumOff w14:val="5000"/>
              </w14:schemeClr>
            </w14:solidFill>
          </w14:textFill>
        </w:rPr>
      </w:pPr>
    </w:p>
    <w:p w14:paraId="25EBD120">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本授权书声明：____________（</w:t>
      </w:r>
      <w:r>
        <w:rPr>
          <w:rFonts w:hint="eastAsia" w:asciiTheme="majorEastAsia" w:hAnsiTheme="majorEastAsia" w:eastAsiaTheme="majorEastAsia"/>
          <w:color w:val="0D0D0D" w:themeColor="text1" w:themeTint="F2"/>
          <w:sz w:val="24"/>
          <w:szCs w:val="24"/>
          <w:lang w:eastAsia="zh-CN"/>
          <w14:textFill>
            <w14:solidFill>
              <w14:schemeClr w14:val="tx1">
                <w14:lumMod w14:val="95000"/>
                <w14:lumOff w14:val="5000"/>
              </w14:schemeClr>
            </w14:solidFill>
          </w14:textFill>
        </w:rPr>
        <w:t>投标人</w:t>
      </w: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名称）授权________________（被授权人的姓名）为我方就项目</w:t>
      </w:r>
      <w:r>
        <w:rPr>
          <w:rFonts w:hint="eastAsia" w:asciiTheme="majorEastAsia" w:hAnsiTheme="majorEastAsia" w:eastAsiaTheme="majorEastAsia"/>
          <w:color w:val="0D0D0D" w:themeColor="text1" w:themeTint="F2"/>
          <w:sz w:val="24"/>
          <w:szCs w:val="24"/>
          <w:lang w:eastAsia="zh-CN"/>
          <w14:textFill>
            <w14:solidFill>
              <w14:schemeClr w14:val="tx1">
                <w14:lumMod w14:val="95000"/>
                <w14:lumOff w14:val="5000"/>
              </w14:schemeClr>
            </w14:solidFill>
          </w14:textFill>
        </w:rPr>
        <w:t>招标</w:t>
      </w: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活动的合法代理人，以本公司名义全权处理一切与该项目</w:t>
      </w:r>
      <w:r>
        <w:rPr>
          <w:rFonts w:hint="eastAsia" w:asciiTheme="majorEastAsia" w:hAnsiTheme="majorEastAsia" w:eastAsiaTheme="majorEastAsia"/>
          <w:color w:val="0D0D0D" w:themeColor="text1" w:themeTint="F2"/>
          <w:sz w:val="24"/>
          <w:szCs w:val="24"/>
          <w:lang w:eastAsia="zh-CN"/>
          <w14:textFill>
            <w14:solidFill>
              <w14:schemeClr w14:val="tx1">
                <w14:lumMod w14:val="95000"/>
                <w14:lumOff w14:val="5000"/>
              </w14:schemeClr>
            </w14:solidFill>
          </w14:textFill>
        </w:rPr>
        <w:t>招标</w:t>
      </w: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有关的事务。</w:t>
      </w:r>
    </w:p>
    <w:p w14:paraId="1125E0DC">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本授权书于______年____月____日起生效，特此声明。</w:t>
      </w:r>
    </w:p>
    <w:p w14:paraId="1E5DF1AF">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7116B9AC">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代理人（被授权人）：_______________________</w:t>
      </w:r>
    </w:p>
    <w:p w14:paraId="64A37379">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09A17102">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单位名称：_____________________________________</w:t>
      </w:r>
    </w:p>
    <w:p w14:paraId="01358F9E">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585DB7EE">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授权单位盖章：_________________________________</w:t>
      </w:r>
    </w:p>
    <w:p w14:paraId="2577AA30">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5C70BAB8">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法定代表人签字</w:t>
      </w: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：_____________________________________</w:t>
      </w:r>
    </w:p>
    <w:p w14:paraId="25DF2036">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11F27428">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 xml:space="preserve">       </w:t>
      </w:r>
      <w:r>
        <w:rPr>
          <w:rFonts w:hint="eastAsia" w:asciiTheme="majorEastAsia" w:hAnsiTheme="majorEastAsia" w:eastAsiaTheme="majorEastAsia"/>
          <w:color w:val="0D0D0D" w:themeColor="text1" w:themeTint="F2"/>
          <w:sz w:val="24"/>
          <w:szCs w:val="24"/>
          <w:lang w:val="en-US" w:eastAsia="zh-CN"/>
          <w14:textFill>
            <w14:solidFill>
              <w14:schemeClr w14:val="tx1">
                <w14:lumMod w14:val="95000"/>
                <w14:lumOff w14:val="5000"/>
              </w14:schemeClr>
            </w14:solidFill>
          </w14:textFill>
        </w:rPr>
        <w:t xml:space="preserve">                               </w:t>
      </w: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 xml:space="preserve">    日期：                    </w:t>
      </w:r>
    </w:p>
    <w:p w14:paraId="59AB08A5">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p>
    <w:p w14:paraId="2732E3FA">
      <w:pPr>
        <w:pStyle w:val="383"/>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附：委托代理人身份证复印件</w:t>
      </w:r>
    </w:p>
    <w:p w14:paraId="462363CD">
      <w:pPr>
        <w:pageBreakBefore w:val="0"/>
        <w:bidi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174ECE20">
      <w:pPr>
        <w:pStyle w:val="16"/>
        <w:pageBreakBefore w:val="0"/>
        <w:kinsoku w:val="0"/>
        <w:topLinePunct/>
        <w:autoSpaceDE w:val="0"/>
        <w:autoSpaceDN w:val="0"/>
        <w:bidi w:val="0"/>
        <w:snapToGrid w:val="0"/>
        <w:spacing w:line="400" w:lineRule="exact"/>
        <w:ind w:left="0" w:leftChars="0" w:right="0" w:rightChars="0" w:firstLine="480" w:firstLineChars="200"/>
        <w:rPr>
          <w:rFonts w:asciiTheme="majorEastAsia" w:hAnsiTheme="majorEastAsia" w:eastAsiaTheme="majorEastAsia"/>
          <w:color w:val="0D0D0D" w:themeColor="text1" w:themeTint="F2"/>
          <w14:textFill>
            <w14:solidFill>
              <w14:schemeClr w14:val="tx1">
                <w14:lumMod w14:val="95000"/>
                <w14:lumOff w14:val="5000"/>
              </w14:schemeClr>
            </w14:solidFill>
          </w14:textFill>
        </w:rPr>
      </w:pPr>
    </w:p>
    <w:p w14:paraId="703064C4">
      <w:pPr>
        <w:pageBreakBefore w:val="0"/>
        <w:widowControl/>
        <w:bidi w:val="0"/>
        <w:spacing w:line="400" w:lineRule="exact"/>
        <w:ind w:left="0" w:leftChars="0" w:right="0" w:rightChars="0" w:firstLine="720" w:firstLineChars="200"/>
        <w:jc w:val="left"/>
        <w:rPr>
          <w:rFonts w:asciiTheme="majorEastAsia" w:hAnsiTheme="majorEastAsia" w:eastAsiaTheme="majorEastAsia"/>
          <w:color w:val="0D0D0D" w:themeColor="text1" w:themeTint="F2"/>
          <w:kern w:val="0"/>
          <w:sz w:val="36"/>
          <w:szCs w:val="36"/>
          <w14:textFill>
            <w14:solidFill>
              <w14:schemeClr w14:val="tx1">
                <w14:lumMod w14:val="95000"/>
                <w14:lumOff w14:val="5000"/>
              </w14:schemeClr>
            </w14:solidFill>
          </w14:textFill>
        </w:rPr>
      </w:pPr>
    </w:p>
    <w:p w14:paraId="7E7B685F">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54E44B9E">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6B5F242F">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218C886D">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6A7F3F83">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4304ECBC">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29F5891A">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6BF09D2A">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19001B69">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777537C5">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4EF3F679">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09190AEB">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708E74CC">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41BE9AD8">
      <w:pPr>
        <w:pageBreakBefore w:val="0"/>
        <w:bidi w:val="0"/>
        <w:spacing w:line="400" w:lineRule="exact"/>
        <w:ind w:left="0" w:leftChars="0" w:right="0" w:rightChars="0" w:firstLine="560" w:firstLineChars="200"/>
        <w:jc w:val="cente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pPr>
    </w:p>
    <w:p w14:paraId="2E910BA4">
      <w:pPr>
        <w:pageBreakBefore w:val="0"/>
        <w:bidi w:val="0"/>
        <w:spacing w:line="400" w:lineRule="exact"/>
        <w:ind w:left="0" w:leftChars="0" w:right="0" w:rightChars="0" w:firstLine="560" w:firstLineChars="200"/>
        <w:jc w:val="center"/>
        <w:rPr>
          <w:rFonts w:asciiTheme="majorEastAsia" w:hAnsiTheme="majorEastAsia" w:eastAsiaTheme="majorEastAsia"/>
          <w:color w:val="0D0D0D" w:themeColor="text1" w:themeTint="F2"/>
          <w:sz w:val="28"/>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8"/>
          <w14:textFill>
            <w14:solidFill>
              <w14:schemeClr w14:val="tx1">
                <w14:lumMod w14:val="95000"/>
                <w14:lumOff w14:val="5000"/>
              </w14:schemeClr>
            </w14:solidFill>
          </w14:textFill>
        </w:rPr>
        <w:t>三、投标声明函</w:t>
      </w:r>
    </w:p>
    <w:p w14:paraId="3B437919">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jc w:val="left"/>
        <w:textAlignment w:val="auto"/>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6CC9B1B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asciiTheme="majorEastAsia" w:hAnsiTheme="majorEastAsia" w:eastAsiaTheme="majorEastAsia"/>
          <w:bCs/>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bCs/>
          <w:color w:val="0D0D0D" w:themeColor="text1" w:themeTint="F2"/>
          <w:sz w:val="24"/>
          <w14:textFill>
            <w14:solidFill>
              <w14:schemeClr w14:val="tx1">
                <w14:lumMod w14:val="95000"/>
                <w14:lumOff w14:val="5000"/>
              </w14:schemeClr>
            </w14:solidFill>
          </w14:textFill>
        </w:rPr>
        <w:t>致：</w:t>
      </w:r>
      <w:r>
        <w:rPr>
          <w:rFonts w:hint="eastAsia" w:cs="宋体" w:asciiTheme="majorEastAsia" w:hAnsiTheme="majorEastAsia" w:eastAsiaTheme="majorEastAsia"/>
          <w:color w:val="0D0D0D" w:themeColor="text1" w:themeTint="F2"/>
          <w:kern w:val="0"/>
          <w:sz w:val="24"/>
          <w:szCs w:val="20"/>
          <w:u w:val="single"/>
          <w:shd w:val="clear" w:color="auto" w:fill="FFFFFF"/>
          <w14:textFill>
            <w14:solidFill>
              <w14:schemeClr w14:val="tx1">
                <w14:lumMod w14:val="95000"/>
                <w14:lumOff w14:val="5000"/>
              </w14:schemeClr>
            </w14:solidFill>
          </w14:textFill>
        </w:rPr>
        <w:t xml:space="preserve">     （</w:t>
      </w:r>
      <w:r>
        <w:rPr>
          <w:rFonts w:hint="eastAsia" w:cs="宋体" w:asciiTheme="majorEastAsia" w:hAnsiTheme="majorEastAsia" w:eastAsiaTheme="majorEastAsia"/>
          <w:color w:val="0D0D0D" w:themeColor="text1" w:themeTint="F2"/>
          <w:kern w:val="0"/>
          <w:sz w:val="24"/>
          <w:szCs w:val="20"/>
          <w:u w:val="single"/>
          <w:shd w:val="clear" w:color="auto" w:fill="FFFFFF"/>
          <w:lang w:eastAsia="zh-CN"/>
          <w14:textFill>
            <w14:solidFill>
              <w14:schemeClr w14:val="tx1">
                <w14:lumMod w14:val="95000"/>
                <w14:lumOff w14:val="5000"/>
              </w14:schemeClr>
            </w14:solidFill>
          </w14:textFill>
        </w:rPr>
        <w:t>招标</w:t>
      </w:r>
      <w:r>
        <w:rPr>
          <w:rFonts w:hint="eastAsia" w:cs="宋体" w:asciiTheme="majorEastAsia" w:hAnsiTheme="majorEastAsia" w:eastAsiaTheme="majorEastAsia"/>
          <w:color w:val="0D0D0D" w:themeColor="text1" w:themeTint="F2"/>
          <w:kern w:val="0"/>
          <w:sz w:val="24"/>
          <w:szCs w:val="20"/>
          <w:u w:val="single"/>
          <w:shd w:val="clear" w:color="auto" w:fill="FFFFFF"/>
          <w14:textFill>
            <w14:solidFill>
              <w14:schemeClr w14:val="tx1">
                <w14:lumMod w14:val="95000"/>
                <w14:lumOff w14:val="5000"/>
              </w14:schemeClr>
            </w14:solidFill>
          </w14:textFill>
        </w:rPr>
        <w:t xml:space="preserve">人）      </w:t>
      </w:r>
      <w:r>
        <w:rPr>
          <w:rFonts w:hint="eastAsia" w:asciiTheme="majorEastAsia" w:hAnsiTheme="majorEastAsia" w:eastAsiaTheme="majorEastAsia"/>
          <w:bCs/>
          <w:color w:val="0D0D0D" w:themeColor="text1" w:themeTint="F2"/>
          <w:sz w:val="24"/>
          <w14:textFill>
            <w14:solidFill>
              <w14:schemeClr w14:val="tx1">
                <w14:lumMod w14:val="95000"/>
                <w14:lumOff w14:val="5000"/>
              </w14:schemeClr>
            </w14:solidFill>
          </w14:textFill>
        </w:rPr>
        <w:t xml:space="preserve">：   </w:t>
      </w:r>
    </w:p>
    <w:p w14:paraId="7F84FA2D">
      <w:pPr>
        <w:keepNext w:val="0"/>
        <w:keepLines w:val="0"/>
        <w:pageBreakBefore w:val="0"/>
        <w:widowControl w:val="0"/>
        <w:numPr>
          <w:ilvl w:val="0"/>
          <w:numId w:val="0"/>
        </w:numPr>
        <w:tabs>
          <w:tab w:val="left" w:pos="420"/>
          <w:tab w:val="left" w:pos="945"/>
          <w:tab w:val="left" w:pos="5382"/>
          <w:tab w:val="left" w:pos="7560"/>
        </w:tabs>
        <w:kinsoku/>
        <w:wordWrap/>
        <w:overflowPunct/>
        <w:topLinePunct w:val="0"/>
        <w:autoSpaceDE/>
        <w:autoSpaceDN/>
        <w:bidi w:val="0"/>
        <w:adjustRightInd w:val="0"/>
        <w:snapToGrid w:val="0"/>
        <w:spacing w:line="400" w:lineRule="exact"/>
        <w:ind w:leftChars="200" w:right="0" w:rightChars="0" w:firstLine="480" w:firstLineChars="200"/>
        <w:textAlignment w:val="auto"/>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lang w:val="en-US" w:eastAsia="zh-CN"/>
          <w14:textFill>
            <w14:solidFill>
              <w14:schemeClr w14:val="tx1">
                <w14:lumMod w14:val="95000"/>
                <w14:lumOff w14:val="5000"/>
              </w14:schemeClr>
            </w14:solidFill>
          </w14:textFill>
        </w:rPr>
        <w:t>1、</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我方承诺完全具备</w:t>
      </w: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《中华人民共和国政府</w:t>
      </w:r>
      <w:r>
        <w:rPr>
          <w:rFonts w:hint="eastAsia" w:asciiTheme="majorEastAsia" w:hAnsiTheme="majorEastAsia" w:eastAsiaTheme="majorEastAsia"/>
          <w:color w:val="0D0D0D" w:themeColor="text1" w:themeTint="F2"/>
          <w:sz w:val="24"/>
          <w:szCs w:val="24"/>
          <w:lang w:eastAsia="zh-CN"/>
          <w14:textFill>
            <w14:solidFill>
              <w14:schemeClr w14:val="tx1">
                <w14:lumMod w14:val="95000"/>
                <w14:lumOff w14:val="5000"/>
              </w14:schemeClr>
            </w14:solidFill>
          </w14:textFill>
        </w:rPr>
        <w:t>采购</w:t>
      </w:r>
      <w:r>
        <w:rPr>
          <w:rFonts w:hint="eastAsia" w:asciiTheme="majorEastAsia" w:hAnsiTheme="majorEastAsia" w:eastAsiaTheme="majorEastAsia"/>
          <w:color w:val="0D0D0D" w:themeColor="text1" w:themeTint="F2"/>
          <w:sz w:val="24"/>
          <w:szCs w:val="24"/>
          <w14:textFill>
            <w14:solidFill>
              <w14:schemeClr w14:val="tx1">
                <w14:lumMod w14:val="95000"/>
                <w14:lumOff w14:val="5000"/>
              </w14:schemeClr>
            </w14:solidFill>
          </w14:textFill>
        </w:rPr>
        <w:t>法》第二十二条规定的条件</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（一）具有独立承担民事责任的能力；（二）具有良好的商业信誉和健全的财务会计制度；（三）具有履行合同所必需的设备和专业技术能力；（四）有依法缴纳税收和社会保障资金的良好记录；（五）参加政府</w:t>
      </w:r>
      <w:r>
        <w:rPr>
          <w:rFonts w:hint="eastAsia" w:asciiTheme="majorEastAsia" w:hAnsiTheme="majorEastAsia" w:eastAsiaTheme="majorEastAsia"/>
          <w:color w:val="0D0D0D" w:themeColor="text1" w:themeTint="F2"/>
          <w:sz w:val="24"/>
          <w:lang w:eastAsia="zh-CN"/>
          <w14:textFill>
            <w14:solidFill>
              <w14:schemeClr w14:val="tx1">
                <w14:lumMod w14:val="95000"/>
                <w14:lumOff w14:val="5000"/>
              </w14:schemeClr>
            </w14:solidFill>
          </w14:textFill>
        </w:rPr>
        <w:t>招标</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活动前三年内，在经营活动中没有重大违法记录；（六）法律、行政法规规定的其他条件。</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且符合、承认并承诺履行招标文件各项规定的国内法人、其他组织（不包括在港澳台地区注册成立的法人、其它组织）以及本项目招标文件规定的投标人须满足的特定条件。</w:t>
      </w:r>
    </w:p>
    <w:p w14:paraId="676A2B03">
      <w:pPr>
        <w:keepNext w:val="0"/>
        <w:keepLines w:val="0"/>
        <w:pageBreakBefore w:val="0"/>
        <w:widowControl w:val="0"/>
        <w:numPr>
          <w:ilvl w:val="0"/>
          <w:numId w:val="0"/>
        </w:numPr>
        <w:tabs>
          <w:tab w:val="left" w:pos="420"/>
          <w:tab w:val="left" w:pos="945"/>
          <w:tab w:val="left" w:pos="5382"/>
          <w:tab w:val="left" w:pos="7560"/>
        </w:tabs>
        <w:kinsoku/>
        <w:wordWrap/>
        <w:overflowPunct/>
        <w:topLinePunct w:val="0"/>
        <w:autoSpaceDE/>
        <w:autoSpaceDN/>
        <w:bidi w:val="0"/>
        <w:adjustRightInd w:val="0"/>
        <w:snapToGrid w:val="0"/>
        <w:spacing w:line="400" w:lineRule="exact"/>
        <w:ind w:leftChars="200" w:right="0" w:rightChars="0" w:firstLine="480" w:firstLineChars="200"/>
        <w:textAlignment w:val="auto"/>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lang w:val="en-US" w:eastAsia="zh-CN"/>
          <w14:textFill>
            <w14:solidFill>
              <w14:schemeClr w14:val="tx1">
                <w14:lumMod w14:val="95000"/>
                <w14:lumOff w14:val="5000"/>
              </w14:schemeClr>
            </w14:solidFill>
          </w14:textFill>
        </w:rPr>
        <w:t>2、</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我方承诺信用记录中未被“信用中国”网站(</w:t>
      </w:r>
      <w:r>
        <w:fldChar w:fldCharType="begin"/>
      </w:r>
      <w:r>
        <w:instrText xml:space="preserve"> HYPERLINK "http://www.creditchina.gov.cn" </w:instrText>
      </w:r>
      <w:r>
        <w:fldChar w:fldCharType="separate"/>
      </w:r>
      <w:r>
        <w:rPr>
          <w:rStyle w:val="62"/>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www.creditchina.gov.cn</w:t>
      </w:r>
      <w:r>
        <w:rPr>
          <w:rStyle w:val="62"/>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fldChar w:fldCharType="end"/>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)、中华人民</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共和国</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最高人民法院网站</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w:t>
      </w:r>
      <w:r>
        <w:fldChar w:fldCharType="begin"/>
      </w:r>
      <w:r>
        <w:instrText xml:space="preserve"> HYPERLINK "http://www.court.gov.cn/" </w:instrText>
      </w:r>
      <w:r>
        <w:fldChar w:fldCharType="separate"/>
      </w:r>
      <w:r>
        <w:rPr>
          <w:rStyle w:val="62"/>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http://www.court.gov.cn</w:t>
      </w:r>
      <w:r>
        <w:rPr>
          <w:rStyle w:val="62"/>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fldChar w:fldCharType="end"/>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等渠道列入信用记录失信被执行人，未被中国政府</w:t>
      </w:r>
      <w:r>
        <w:rPr>
          <w:rFonts w:hint="eastAsia" w:asciiTheme="majorEastAsia" w:hAnsiTheme="majorEastAsia" w:eastAsiaTheme="majorEastAsia"/>
          <w:color w:val="0D0D0D" w:themeColor="text1" w:themeTint="F2"/>
          <w:sz w:val="24"/>
          <w:lang w:eastAsia="zh-CN"/>
          <w14:textFill>
            <w14:solidFill>
              <w14:schemeClr w14:val="tx1">
                <w14:lumMod w14:val="95000"/>
                <w14:lumOff w14:val="5000"/>
              </w14:schemeClr>
            </w14:solidFill>
          </w14:textFill>
        </w:rPr>
        <w:t>招标</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网(</w:t>
      </w:r>
      <w:r>
        <w:fldChar w:fldCharType="begin"/>
      </w:r>
      <w:r>
        <w:instrText xml:space="preserve"> HYPERLINK "http://www.ccgp.gov.cn" </w:instrText>
      </w:r>
      <w:r>
        <w:fldChar w:fldCharType="separate"/>
      </w:r>
      <w:r>
        <w:rPr>
          <w:rStyle w:val="62"/>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www.ccgp.gov.cn</w:t>
      </w:r>
      <w:r>
        <w:rPr>
          <w:rStyle w:val="62"/>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fldChar w:fldCharType="end"/>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)等渠道列入政府</w:t>
      </w:r>
      <w:r>
        <w:rPr>
          <w:rFonts w:hint="eastAsia" w:asciiTheme="majorEastAsia" w:hAnsiTheme="majorEastAsia" w:eastAsiaTheme="majorEastAsia"/>
          <w:color w:val="0D0D0D" w:themeColor="text1" w:themeTint="F2"/>
          <w:sz w:val="24"/>
          <w:lang w:eastAsia="zh-CN"/>
          <w14:textFill>
            <w14:solidFill>
              <w14:schemeClr w14:val="tx1">
                <w14:lumMod w14:val="95000"/>
                <w14:lumOff w14:val="5000"/>
              </w14:schemeClr>
            </w14:solidFill>
          </w14:textFill>
        </w:rPr>
        <w:t>招标</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严重违法失信行为记录名单，未被中华人民共和国应急管理部网站</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w:t>
      </w:r>
      <w:r>
        <w:fldChar w:fldCharType="begin"/>
      </w:r>
      <w:r>
        <w:instrText xml:space="preserve"> HYPERLINK "http://www.chinasafety.gov.cn/" </w:instrText>
      </w:r>
      <w:r>
        <w:fldChar w:fldCharType="separate"/>
      </w:r>
      <w:r>
        <w:rPr>
          <w:rStyle w:val="62"/>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http://www.chinasafety.gov.cn</w:t>
      </w:r>
      <w:r>
        <w:rPr>
          <w:rStyle w:val="62"/>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fldChar w:fldCharType="end"/>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等渠道列入</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安全生产失信联合惩戒“</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黑名单</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 未被国家税务总局</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网站（</w:t>
      </w:r>
      <w:r>
        <w:fldChar w:fldCharType="begin"/>
      </w:r>
      <w:r>
        <w:instrText xml:space="preserve"> HYPERLINK "http://hd.chinatax.gov.cn/xxk/" </w:instrText>
      </w:r>
      <w:r>
        <w:fldChar w:fldCharType="separate"/>
      </w:r>
      <w:r>
        <w:rPr>
          <w:rStyle w:val="62"/>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http://hd.chinatax.gov.cn/xxk</w:t>
      </w:r>
      <w:r>
        <w:rPr>
          <w:rStyle w:val="62"/>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fldChar w:fldCharType="end"/>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等渠道</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列入</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重大税收违法案件当事人名单，未被国家企业</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信用信息公示系统（</w:t>
      </w:r>
      <w:r>
        <w:fldChar w:fldCharType="begin"/>
      </w:r>
      <w:r>
        <w:instrText xml:space="preserve"> HYPERLINK "http://www.gsxt.gov.cn" </w:instrText>
      </w:r>
      <w:r>
        <w:fldChar w:fldCharType="separate"/>
      </w:r>
      <w:r>
        <w:rPr>
          <w:rStyle w:val="62"/>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http://www.gsxt.gov.cn</w:t>
      </w:r>
      <w:r>
        <w:rPr>
          <w:rStyle w:val="62"/>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fldChar w:fldCharType="end"/>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等渠道</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列入</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经营异常名录、严重违法</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失信企业名单</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，未被</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全国公共资源交易平台（</w:t>
      </w:r>
      <w:r>
        <w:fldChar w:fldCharType="begin"/>
      </w:r>
      <w:r>
        <w:instrText xml:space="preserve"> HYPERLINK "http://www.ggzy.gov.cn" </w:instrText>
      </w:r>
      <w:r>
        <w:fldChar w:fldCharType="separate"/>
      </w:r>
      <w:r>
        <w:rPr>
          <w:rStyle w:val="62"/>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http://www.ggzy.gov.cn</w:t>
      </w:r>
      <w:r>
        <w:rPr>
          <w:rStyle w:val="62"/>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fldChar w:fldCharType="end"/>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等渠道</w:t>
      </w:r>
      <w:r>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t>列入</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黑名单，否则，可将我方的投标文件按照无效投标文件处理。</w:t>
      </w:r>
    </w:p>
    <w:p w14:paraId="4E283FBC">
      <w:pPr>
        <w:keepNext w:val="0"/>
        <w:keepLines w:val="0"/>
        <w:pageBreakBefore w:val="0"/>
        <w:widowControl w:val="0"/>
        <w:numPr>
          <w:ilvl w:val="0"/>
          <w:numId w:val="0"/>
        </w:numPr>
        <w:tabs>
          <w:tab w:val="left" w:pos="420"/>
          <w:tab w:val="left" w:pos="945"/>
          <w:tab w:val="left" w:pos="5382"/>
          <w:tab w:val="left" w:pos="7560"/>
        </w:tabs>
        <w:kinsoku/>
        <w:wordWrap/>
        <w:overflowPunct/>
        <w:topLinePunct w:val="0"/>
        <w:autoSpaceDE/>
        <w:autoSpaceDN/>
        <w:bidi w:val="0"/>
        <w:adjustRightInd w:val="0"/>
        <w:snapToGrid w:val="0"/>
        <w:spacing w:line="400" w:lineRule="exact"/>
        <w:ind w:leftChars="200" w:right="0" w:rightChars="0" w:firstLine="480" w:firstLineChars="200"/>
        <w:textAlignment w:val="auto"/>
        <w:rPr>
          <w:rFonts w:asciiTheme="majorEastAsia" w:hAnsiTheme="majorEastAsia" w:eastAsiaTheme="majorEastAsia"/>
          <w:color w:val="0D0D0D" w:themeColor="text1" w:themeTint="F2"/>
          <w:kern w:val="0"/>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kern w:val="0"/>
          <w:sz w:val="24"/>
          <w:lang w:val="en-US" w:eastAsia="zh-CN"/>
          <w14:textFill>
            <w14:solidFill>
              <w14:schemeClr w14:val="tx1">
                <w14:lumMod w14:val="95000"/>
                <w14:lumOff w14:val="5000"/>
              </w14:schemeClr>
            </w14:solidFill>
          </w14:textFill>
        </w:rPr>
        <w:t>3、</w:t>
      </w:r>
      <w:r>
        <w:rPr>
          <w:rFonts w:hint="eastAsia" w:asciiTheme="majorEastAsia" w:hAnsiTheme="majorEastAsia" w:eastAsiaTheme="majorEastAsia"/>
          <w:color w:val="0D0D0D" w:themeColor="text1" w:themeTint="F2"/>
          <w:kern w:val="0"/>
          <w:sz w:val="24"/>
          <w14:textFill>
            <w14:solidFill>
              <w14:schemeClr w14:val="tx1">
                <w14:lumMod w14:val="95000"/>
                <w14:lumOff w14:val="5000"/>
              </w14:schemeClr>
            </w14:solidFill>
          </w14:textFill>
        </w:rPr>
        <w:t>我方承诺参加本次</w:t>
      </w:r>
      <w:r>
        <w:rPr>
          <w:rFonts w:hint="eastAsia" w:asciiTheme="majorEastAsia" w:hAnsiTheme="majorEastAsia" w:eastAsiaTheme="majorEastAsia"/>
          <w:color w:val="0D0D0D" w:themeColor="text1" w:themeTint="F2"/>
          <w:kern w:val="0"/>
          <w:sz w:val="24"/>
          <w:lang w:eastAsia="zh-CN"/>
          <w14:textFill>
            <w14:solidFill>
              <w14:schemeClr w14:val="tx1">
                <w14:lumMod w14:val="95000"/>
                <w14:lumOff w14:val="5000"/>
              </w14:schemeClr>
            </w14:solidFill>
          </w14:textFill>
        </w:rPr>
        <w:t>招标</w:t>
      </w:r>
      <w:r>
        <w:rPr>
          <w:rFonts w:hint="eastAsia" w:asciiTheme="majorEastAsia" w:hAnsiTheme="majorEastAsia" w:eastAsiaTheme="majorEastAsia"/>
          <w:color w:val="0D0D0D" w:themeColor="text1" w:themeTint="F2"/>
          <w:kern w:val="0"/>
          <w:sz w:val="24"/>
          <w14:textFill>
            <w14:solidFill>
              <w14:schemeClr w14:val="tx1">
                <w14:lumMod w14:val="95000"/>
                <w14:lumOff w14:val="5000"/>
              </w14:schemeClr>
            </w14:solidFill>
          </w14:textFill>
        </w:rPr>
        <w:t>活动前三年内，在经营活动中没有重大违法记录，否则，可将我方的投标文件按照无效投标文件处理。</w:t>
      </w:r>
    </w:p>
    <w:p w14:paraId="3E2D290A">
      <w:pPr>
        <w:keepNext w:val="0"/>
        <w:keepLines w:val="0"/>
        <w:pageBreakBefore w:val="0"/>
        <w:widowControl w:val="0"/>
        <w:numPr>
          <w:ilvl w:val="0"/>
          <w:numId w:val="0"/>
        </w:numPr>
        <w:tabs>
          <w:tab w:val="left" w:pos="420"/>
          <w:tab w:val="left" w:pos="945"/>
          <w:tab w:val="left" w:pos="5382"/>
          <w:tab w:val="left" w:pos="7560"/>
        </w:tabs>
        <w:kinsoku/>
        <w:wordWrap/>
        <w:overflowPunct/>
        <w:topLinePunct w:val="0"/>
        <w:autoSpaceDE/>
        <w:autoSpaceDN/>
        <w:bidi w:val="0"/>
        <w:adjustRightInd w:val="0"/>
        <w:snapToGrid w:val="0"/>
        <w:spacing w:line="400" w:lineRule="exact"/>
        <w:ind w:leftChars="200" w:right="0" w:rightChars="0" w:firstLine="480" w:firstLineChars="200"/>
        <w:textAlignment w:val="auto"/>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lang w:val="en-US" w:eastAsia="zh-CN"/>
          <w14:textFill>
            <w14:solidFill>
              <w14:schemeClr w14:val="tx1">
                <w14:lumMod w14:val="95000"/>
                <w14:lumOff w14:val="5000"/>
              </w14:schemeClr>
            </w14:solidFill>
          </w14:textFill>
        </w:rPr>
        <w:t>4、</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我方承诺按照本项目招标文件和相关技术标准的条件，提供货物及相关服务，并承担因货物质量或服务等引起的一切责任。</w:t>
      </w:r>
    </w:p>
    <w:p w14:paraId="5EC52212">
      <w:pPr>
        <w:keepNext w:val="0"/>
        <w:keepLines w:val="0"/>
        <w:pageBreakBefore w:val="0"/>
        <w:widowControl w:val="0"/>
        <w:numPr>
          <w:ilvl w:val="0"/>
          <w:numId w:val="0"/>
        </w:numPr>
        <w:tabs>
          <w:tab w:val="left" w:pos="525"/>
          <w:tab w:val="left" w:pos="945"/>
          <w:tab w:val="left" w:pos="5382"/>
        </w:tabs>
        <w:kinsoku/>
        <w:wordWrap/>
        <w:overflowPunct/>
        <w:topLinePunct w:val="0"/>
        <w:autoSpaceDE/>
        <w:autoSpaceDN/>
        <w:bidi w:val="0"/>
        <w:adjustRightInd w:val="0"/>
        <w:snapToGrid w:val="0"/>
        <w:spacing w:line="400" w:lineRule="exact"/>
        <w:ind w:leftChars="200" w:right="0" w:rightChars="0" w:firstLine="480" w:firstLineChars="200"/>
        <w:textAlignment w:val="auto"/>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lang w:val="en-US" w:eastAsia="zh-CN"/>
          <w14:textFill>
            <w14:solidFill>
              <w14:schemeClr w14:val="tx1">
                <w14:lumMod w14:val="95000"/>
                <w14:lumOff w14:val="5000"/>
              </w14:schemeClr>
            </w14:solidFill>
          </w14:textFill>
        </w:rPr>
        <w:t>5、</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我方对本项目招标文件（包括修改文件及有关附件）完全理解，并承诺在发生争议时，不会以对招标文件存在误解、不明为由，向你方行使任何法律上的抗辩权。</w:t>
      </w:r>
    </w:p>
    <w:p w14:paraId="0436947B">
      <w:pPr>
        <w:keepNext w:val="0"/>
        <w:keepLines w:val="0"/>
        <w:pageBreakBefore w:val="0"/>
        <w:widowControl w:val="0"/>
        <w:numPr>
          <w:ilvl w:val="0"/>
          <w:numId w:val="0"/>
        </w:numPr>
        <w:tabs>
          <w:tab w:val="left" w:pos="525"/>
          <w:tab w:val="left" w:pos="945"/>
          <w:tab w:val="left" w:pos="5382"/>
        </w:tabs>
        <w:kinsoku/>
        <w:wordWrap/>
        <w:overflowPunct/>
        <w:topLinePunct w:val="0"/>
        <w:autoSpaceDE/>
        <w:autoSpaceDN/>
        <w:bidi w:val="0"/>
        <w:adjustRightInd w:val="0"/>
        <w:snapToGrid w:val="0"/>
        <w:spacing w:line="400" w:lineRule="exact"/>
        <w:ind w:leftChars="200" w:right="0" w:rightChars="0" w:firstLine="480" w:firstLineChars="200"/>
        <w:textAlignment w:val="auto"/>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lang w:val="en-US" w:eastAsia="zh-CN"/>
          <w14:textFill>
            <w14:solidFill>
              <w14:schemeClr w14:val="tx1">
                <w14:lumMod w14:val="95000"/>
                <w14:lumOff w14:val="5000"/>
              </w14:schemeClr>
            </w14:solidFill>
          </w14:textFill>
        </w:rPr>
        <w:t>6、</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我方投标文件有效期为自开标日起</w:t>
      </w:r>
      <w:r>
        <w:rPr>
          <w:rFonts w:hint="eastAsia" w:asciiTheme="majorEastAsia" w:hAnsiTheme="majorEastAsia" w:eastAsiaTheme="majorEastAsia"/>
          <w:color w:val="0D0D0D" w:themeColor="text1" w:themeTint="F2"/>
          <w:sz w:val="24"/>
          <w:u w:val="single"/>
          <w14:textFill>
            <w14:solidFill>
              <w14:schemeClr w14:val="tx1">
                <w14:lumMod w14:val="95000"/>
                <w14:lumOff w14:val="5000"/>
              </w14:schemeClr>
            </w14:solidFill>
          </w14:textFill>
        </w:rPr>
        <w:t>60</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天，若中标，则投标有效期自动延续至合同履行完毕。</w:t>
      </w:r>
    </w:p>
    <w:p w14:paraId="3EB34716">
      <w:pPr>
        <w:keepNext w:val="0"/>
        <w:keepLines w:val="0"/>
        <w:pageBreakBefore w:val="0"/>
        <w:widowControl w:val="0"/>
        <w:numPr>
          <w:ilvl w:val="0"/>
          <w:numId w:val="0"/>
        </w:numPr>
        <w:tabs>
          <w:tab w:val="left" w:pos="525"/>
          <w:tab w:val="left" w:pos="945"/>
          <w:tab w:val="left" w:pos="5382"/>
        </w:tabs>
        <w:kinsoku/>
        <w:wordWrap/>
        <w:overflowPunct/>
        <w:topLinePunct w:val="0"/>
        <w:autoSpaceDE/>
        <w:autoSpaceDN/>
        <w:bidi w:val="0"/>
        <w:adjustRightInd w:val="0"/>
        <w:snapToGrid w:val="0"/>
        <w:spacing w:line="400" w:lineRule="exact"/>
        <w:ind w:leftChars="200" w:right="0" w:rightChars="0" w:firstLine="480" w:firstLineChars="200"/>
        <w:textAlignment w:val="auto"/>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lang w:val="en-US" w:eastAsia="zh-CN"/>
          <w14:textFill>
            <w14:solidFill>
              <w14:schemeClr w14:val="tx1">
                <w14:lumMod w14:val="95000"/>
                <w14:lumOff w14:val="5000"/>
              </w14:schemeClr>
            </w14:solidFill>
          </w14:textFill>
        </w:rPr>
        <w:t>7、</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我方承诺接受招标文件规定的付款方式。</w:t>
      </w:r>
    </w:p>
    <w:p w14:paraId="590228B4">
      <w:pPr>
        <w:keepNext w:val="0"/>
        <w:keepLines w:val="0"/>
        <w:pageBreakBefore w:val="0"/>
        <w:widowControl w:val="0"/>
        <w:numPr>
          <w:ilvl w:val="0"/>
          <w:numId w:val="0"/>
        </w:numPr>
        <w:tabs>
          <w:tab w:val="left" w:pos="525"/>
          <w:tab w:val="left" w:pos="945"/>
          <w:tab w:val="left" w:pos="5382"/>
        </w:tabs>
        <w:kinsoku/>
        <w:wordWrap/>
        <w:overflowPunct/>
        <w:topLinePunct w:val="0"/>
        <w:autoSpaceDE/>
        <w:autoSpaceDN/>
        <w:bidi w:val="0"/>
        <w:adjustRightInd w:val="0"/>
        <w:snapToGrid w:val="0"/>
        <w:spacing w:line="400" w:lineRule="exact"/>
        <w:ind w:leftChars="200" w:right="0" w:rightChars="0" w:firstLine="480" w:firstLineChars="200"/>
        <w:textAlignment w:val="auto"/>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lang w:val="en-US" w:eastAsia="zh-CN"/>
          <w14:textFill>
            <w14:solidFill>
              <w14:schemeClr w14:val="tx1">
                <w14:lumMod w14:val="95000"/>
                <w14:lumOff w14:val="5000"/>
              </w14:schemeClr>
            </w14:solidFill>
          </w14:textFill>
        </w:rPr>
        <w:t>8、</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14:paraId="5FAFB311">
      <w:pPr>
        <w:keepNext w:val="0"/>
        <w:keepLines w:val="0"/>
        <w:pageBreakBefore w:val="0"/>
        <w:widowControl w:val="0"/>
        <w:numPr>
          <w:ilvl w:val="0"/>
          <w:numId w:val="0"/>
        </w:numPr>
        <w:tabs>
          <w:tab w:val="left" w:pos="525"/>
          <w:tab w:val="left" w:pos="945"/>
          <w:tab w:val="left" w:pos="5382"/>
        </w:tabs>
        <w:kinsoku/>
        <w:wordWrap/>
        <w:overflowPunct/>
        <w:topLinePunct w:val="0"/>
        <w:autoSpaceDE/>
        <w:autoSpaceDN/>
        <w:bidi w:val="0"/>
        <w:adjustRightInd w:val="0"/>
        <w:snapToGrid w:val="0"/>
        <w:spacing w:line="400" w:lineRule="exact"/>
        <w:ind w:leftChars="200" w:right="0" w:rightChars="0" w:firstLine="480" w:firstLineChars="200"/>
        <w:textAlignment w:val="auto"/>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lang w:val="en-US" w:eastAsia="zh-CN"/>
          <w14:textFill>
            <w14:solidFill>
              <w14:schemeClr w14:val="tx1">
                <w14:lumMod w14:val="95000"/>
                <w14:lumOff w14:val="5000"/>
              </w14:schemeClr>
            </w14:solidFill>
          </w14:textFill>
        </w:rPr>
        <w:t>9、</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我方承诺投标文件中所有的资料及所作各项承诺均真实准确，所提交的营业执照/《事业单位法人证书》已依法向登记管理机关报送相应的年度报告并予以公示（或所提交的《社会团体法人登记证书》/《民办非企业单位登记证书》已通过登记管理机关的年度检查），不存在任何虚假之处，否则，可将我方的投标文件按照无效投标文件处理，即使我方中标，中标结果无效，对于因此给其他投标人及你方造成的全部损失，我方同意无条件予以赔偿。</w:t>
      </w:r>
    </w:p>
    <w:p w14:paraId="01C0CF0A">
      <w:pPr>
        <w:keepNext w:val="0"/>
        <w:keepLines w:val="0"/>
        <w:pageBreakBefore w:val="0"/>
        <w:widowControl w:val="0"/>
        <w:numPr>
          <w:ilvl w:val="0"/>
          <w:numId w:val="0"/>
        </w:numPr>
        <w:tabs>
          <w:tab w:val="left" w:pos="525"/>
          <w:tab w:val="left" w:pos="945"/>
          <w:tab w:val="left" w:pos="5382"/>
        </w:tabs>
        <w:kinsoku/>
        <w:wordWrap/>
        <w:overflowPunct/>
        <w:topLinePunct w:val="0"/>
        <w:autoSpaceDE/>
        <w:autoSpaceDN/>
        <w:bidi w:val="0"/>
        <w:adjustRightInd w:val="0"/>
        <w:snapToGrid w:val="0"/>
        <w:spacing w:line="400" w:lineRule="exact"/>
        <w:ind w:leftChars="200" w:right="0" w:rightChars="0" w:firstLine="480" w:firstLineChars="200"/>
        <w:textAlignment w:val="auto"/>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lang w:val="en-US" w:eastAsia="zh-CN"/>
          <w14:textFill>
            <w14:solidFill>
              <w14:schemeClr w14:val="tx1">
                <w14:lumMod w14:val="95000"/>
                <w14:lumOff w14:val="5000"/>
              </w14:schemeClr>
            </w14:solidFill>
          </w14:textFill>
        </w:rPr>
        <w:t>10、</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我方委托授权(姓名：_________，身份证号:_________，联系电话________：)作为我方的代理人参加本项目投标，负责提交投标文件以及其它相关资料，参加开标，接受质询并予以澄清，签署、接受招投标过程中的各种法律文件，办理投标过程中的其他相关事务。</w:t>
      </w:r>
    </w:p>
    <w:p w14:paraId="73776B98">
      <w:pPr>
        <w:keepNext w:val="0"/>
        <w:keepLines w:val="0"/>
        <w:pageBreakBefore w:val="0"/>
        <w:widowControl w:val="0"/>
        <w:numPr>
          <w:ilvl w:val="0"/>
          <w:numId w:val="0"/>
        </w:numPr>
        <w:tabs>
          <w:tab w:val="left" w:pos="525"/>
          <w:tab w:val="left" w:pos="945"/>
          <w:tab w:val="left" w:pos="5382"/>
        </w:tabs>
        <w:kinsoku/>
        <w:wordWrap/>
        <w:overflowPunct/>
        <w:topLinePunct w:val="0"/>
        <w:autoSpaceDE/>
        <w:autoSpaceDN/>
        <w:bidi w:val="0"/>
        <w:adjustRightInd w:val="0"/>
        <w:snapToGrid w:val="0"/>
        <w:spacing w:line="400" w:lineRule="exact"/>
        <w:ind w:leftChars="200" w:right="0" w:rightChars="0" w:firstLine="480" w:firstLineChars="200"/>
        <w:textAlignment w:val="auto"/>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lang w:val="en-US" w:eastAsia="zh-CN"/>
          <w14:textFill>
            <w14:solidFill>
              <w14:schemeClr w14:val="tx1">
                <w14:lumMod w14:val="95000"/>
                <w14:lumOff w14:val="5000"/>
              </w14:schemeClr>
            </w14:solidFill>
          </w14:textFill>
        </w:rPr>
        <w:t>11、</w:t>
      </w: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我方承诺将严格遵守相关法律法规，若存在违法违规行为，将承担相应的法律后果。</w:t>
      </w:r>
    </w:p>
    <w:p w14:paraId="586680F6">
      <w:pPr>
        <w:pageBreakBefore w:val="0"/>
        <w:tabs>
          <w:tab w:val="left" w:pos="945"/>
        </w:tabs>
        <w:bidi w:val="0"/>
        <w:adjustRightInd w:val="0"/>
        <w:snapToGrid w:val="0"/>
        <w:spacing w:line="400" w:lineRule="exact"/>
        <w:ind w:left="0" w:leftChars="0" w:right="0" w:rightChars="0" w:firstLine="480" w:firstLineChars="200"/>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11D59EB7">
      <w:pPr>
        <w:pageBreakBefore w:val="0"/>
        <w:tabs>
          <w:tab w:val="left" w:pos="945"/>
        </w:tabs>
        <w:bidi w:val="0"/>
        <w:adjustRightInd w:val="0"/>
        <w:snapToGrid w:val="0"/>
        <w:spacing w:line="400" w:lineRule="exact"/>
        <w:ind w:left="0" w:leftChars="0" w:right="0" w:rightChars="0" w:firstLine="480" w:firstLineChars="200"/>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77EC0AB6">
      <w:pPr>
        <w:pageBreakBefore w:val="0"/>
        <w:tabs>
          <w:tab w:val="left" w:pos="945"/>
        </w:tabs>
        <w:bidi w:val="0"/>
        <w:adjustRightInd w:val="0"/>
        <w:snapToGrid w:val="0"/>
        <w:spacing w:line="400" w:lineRule="exact"/>
        <w:ind w:left="0" w:leftChars="0" w:right="0" w:rightChars="0" w:firstLine="480" w:firstLineChars="200"/>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0C85B0AF">
      <w:pPr>
        <w:pageBreakBefore w:val="0"/>
        <w:tabs>
          <w:tab w:val="left" w:pos="945"/>
        </w:tabs>
        <w:bidi w:val="0"/>
        <w:adjustRightInd w:val="0"/>
        <w:snapToGrid w:val="0"/>
        <w:spacing w:line="400" w:lineRule="exact"/>
        <w:ind w:left="0" w:leftChars="0" w:right="0" w:rightChars="0" w:firstLine="4800" w:firstLineChars="20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法定代表人签字或盖章：</w:t>
      </w:r>
    </w:p>
    <w:p w14:paraId="392F9547">
      <w:pPr>
        <w:pageBreakBefore w:val="0"/>
        <w:tabs>
          <w:tab w:val="left" w:pos="945"/>
        </w:tabs>
        <w:bidi w:val="0"/>
        <w:adjustRightInd w:val="0"/>
        <w:snapToGrid w:val="0"/>
        <w:spacing w:line="400" w:lineRule="exact"/>
        <w:ind w:right="0" w:rightChars="0" w:firstLine="4800" w:firstLineChars="20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投标人公章：</w:t>
      </w:r>
    </w:p>
    <w:p w14:paraId="4240B4DE">
      <w:pPr>
        <w:pageBreakBefore w:val="0"/>
        <w:bidi w:val="0"/>
        <w:adjustRightInd w:val="0"/>
        <w:snapToGrid w:val="0"/>
        <w:spacing w:line="400" w:lineRule="exact"/>
        <w:ind w:right="0" w:rightChars="0" w:firstLine="4800" w:firstLineChars="20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sz w:val="24"/>
          <w14:textFill>
            <w14:solidFill>
              <w14:schemeClr w14:val="tx1">
                <w14:lumMod w14:val="95000"/>
                <w14:lumOff w14:val="5000"/>
              </w14:schemeClr>
            </w14:solidFill>
          </w14:textFill>
        </w:rPr>
        <w:t>日期：</w:t>
      </w:r>
    </w:p>
    <w:p w14:paraId="2250D7C5">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2D8F3413">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4474EBCB">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179DF269">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646A295A">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25E642C5">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7D3E8AED">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22D98AAC">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04DA98FC">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7707AEE8">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1DB21BD0">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376C925E">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17923E00">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6AEA274C">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5520C1BE">
      <w:pPr>
        <w:pageBreakBefore w:val="0"/>
        <w:bidi w:val="0"/>
        <w:adjustRightInd w:val="0"/>
        <w:snapToGrid w:val="0"/>
        <w:spacing w:line="400" w:lineRule="exact"/>
        <w:ind w:left="0" w:leftChars="0" w:right="0" w:rightChars="0" w:firstLine="480" w:firstLineChars="200"/>
        <w:rPr>
          <w:rFonts w:asciiTheme="majorEastAsia" w:hAnsiTheme="majorEastAsia" w:eastAsiaTheme="majorEastAsia"/>
          <w:color w:val="0D0D0D" w:themeColor="text1" w:themeTint="F2"/>
          <w:sz w:val="24"/>
          <w14:textFill>
            <w14:solidFill>
              <w14:schemeClr w14:val="tx1">
                <w14:lumMod w14:val="95000"/>
                <w14:lumOff w14:val="5000"/>
              </w14:schemeClr>
            </w14:solidFill>
          </w14:textFill>
        </w:rPr>
      </w:pPr>
    </w:p>
    <w:p w14:paraId="564C3615">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14:textFill>
            <w14:solidFill>
              <w14:schemeClr w14:val="tx1">
                <w14:lumMod w14:val="95000"/>
                <w14:lumOff w14:val="5000"/>
              </w14:schemeClr>
            </w14:solidFill>
          </w14:textFill>
        </w:rPr>
      </w:pPr>
    </w:p>
    <w:p w14:paraId="3D15F5E4">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14:textFill>
            <w14:solidFill>
              <w14:schemeClr w14:val="tx1">
                <w14:lumMod w14:val="95000"/>
                <w14:lumOff w14:val="5000"/>
              </w14:schemeClr>
            </w14:solidFill>
          </w14:textFill>
        </w:rPr>
      </w:pPr>
    </w:p>
    <w:p w14:paraId="3C2A5605">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14:textFill>
            <w14:solidFill>
              <w14:schemeClr w14:val="tx1">
                <w14:lumMod w14:val="95000"/>
                <w14:lumOff w14:val="5000"/>
              </w14:schemeClr>
            </w14:solidFill>
          </w14:textFill>
        </w:rPr>
      </w:pPr>
    </w:p>
    <w:p w14:paraId="04082973">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14:textFill>
            <w14:solidFill>
              <w14:schemeClr w14:val="tx1">
                <w14:lumMod w14:val="95000"/>
                <w14:lumOff w14:val="5000"/>
              </w14:schemeClr>
            </w14:solidFill>
          </w14:textFill>
        </w:rPr>
      </w:pPr>
    </w:p>
    <w:p w14:paraId="0A90081C">
      <w:pPr>
        <w:pageBreakBefore w:val="0"/>
        <w:numPr>
          <w:ilvl w:val="0"/>
          <w:numId w:val="12"/>
        </w:numPr>
        <w:bidi w:val="0"/>
        <w:spacing w:line="400" w:lineRule="exact"/>
        <w:ind w:left="0" w:leftChars="0" w:right="0" w:rightChars="0" w:firstLine="560" w:firstLineChars="200"/>
        <w:jc w:val="center"/>
        <w:rPr>
          <w:rFonts w:hint="eastAsia" w:ascii="宋体" w:hAnsi="宋体" w:cs="宋体"/>
          <w:color w:val="0D0D0D" w:themeColor="text1" w:themeTint="F2"/>
          <w:sz w:val="28"/>
          <w:szCs w:val="28"/>
          <w14:textFill>
            <w14:solidFill>
              <w14:schemeClr w14:val="tx1">
                <w14:lumMod w14:val="95000"/>
                <w14:lumOff w14:val="5000"/>
              </w14:schemeClr>
            </w14:solidFill>
          </w14:textFill>
        </w:rPr>
      </w:pPr>
      <w:r>
        <w:rPr>
          <w:rFonts w:hint="eastAsia" w:ascii="宋体" w:hAnsi="宋体" w:cs="宋体"/>
          <w:color w:val="0D0D0D" w:themeColor="text1" w:themeTint="F2"/>
          <w:sz w:val="28"/>
          <w:szCs w:val="28"/>
          <w14:textFill>
            <w14:solidFill>
              <w14:schemeClr w14:val="tx1">
                <w14:lumMod w14:val="95000"/>
                <w14:lumOff w14:val="5000"/>
              </w14:schemeClr>
            </w14:solidFill>
          </w14:textFill>
        </w:rPr>
        <w:t>投标人资格声明</w:t>
      </w:r>
    </w:p>
    <w:p w14:paraId="3FCFC3A0">
      <w:pPr>
        <w:pStyle w:val="42"/>
        <w:widowControl w:val="0"/>
        <w:numPr>
          <w:ilvl w:val="0"/>
          <w:numId w:val="0"/>
        </w:numPr>
        <w:snapToGrid w:val="0"/>
        <w:jc w:val="left"/>
      </w:pPr>
    </w:p>
    <w:p w14:paraId="35FBABAB">
      <w:pPr>
        <w:pageBreakBefore w:val="0"/>
        <w:bidi w:val="0"/>
        <w:spacing w:line="400" w:lineRule="exact"/>
        <w:ind w:right="0" w:rightChars="0" w:firstLine="480" w:firstLineChars="200"/>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1</w:t>
      </w:r>
      <w:r>
        <w:rPr>
          <w:rFonts w:hint="eastAsia" w:ascii="宋体" w:hAnsi="宋体" w:cs="宋体"/>
          <w:color w:val="0D0D0D" w:themeColor="text1" w:themeTint="F2"/>
          <w:sz w:val="24"/>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投标人名称：                            </w:t>
      </w:r>
    </w:p>
    <w:p w14:paraId="5015DD9C">
      <w:pPr>
        <w:pageBreakBefore w:val="0"/>
        <w:tabs>
          <w:tab w:val="left" w:pos="4320"/>
        </w:tabs>
        <w:bidi w:val="0"/>
        <w:spacing w:line="400" w:lineRule="exact"/>
        <w:ind w:left="0" w:leftChars="0" w:right="0" w:rightChars="0" w:firstLine="480" w:firstLineChars="2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2</w:t>
      </w:r>
      <w:r>
        <w:rPr>
          <w:rFonts w:hint="eastAsia" w:ascii="宋体" w:hAnsi="宋体" w:cs="宋体"/>
          <w:color w:val="0D0D0D" w:themeColor="text1" w:themeTint="F2"/>
          <w:sz w:val="24"/>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地址：                             邮编：                   </w:t>
      </w:r>
    </w:p>
    <w:p w14:paraId="18D7086E">
      <w:pPr>
        <w:pageBreakBefore w:val="0"/>
        <w:tabs>
          <w:tab w:val="left" w:pos="4320"/>
        </w:tabs>
        <w:bidi w:val="0"/>
        <w:spacing w:line="400" w:lineRule="exact"/>
        <w:ind w:right="0" w:rightChars="0" w:firstLine="960" w:firstLineChars="400"/>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电话：                                               </w:t>
      </w:r>
    </w:p>
    <w:p w14:paraId="05959C08">
      <w:pPr>
        <w:pageBreakBefore w:val="0"/>
        <w:bidi w:val="0"/>
        <w:spacing w:line="400" w:lineRule="exact"/>
        <w:ind w:left="0" w:leftChars="0" w:right="0" w:rightChars="0" w:firstLine="480" w:firstLineChars="200"/>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3</w:t>
      </w:r>
      <w:r>
        <w:rPr>
          <w:rFonts w:hint="eastAsia" w:ascii="宋体" w:hAnsi="宋体" w:cs="宋体"/>
          <w:color w:val="0D0D0D" w:themeColor="text1" w:themeTint="F2"/>
          <w:sz w:val="24"/>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成立和/或注册日期：                         </w:t>
      </w:r>
    </w:p>
    <w:p w14:paraId="21E46567">
      <w:pPr>
        <w:pageBreakBefore w:val="0"/>
        <w:bidi w:val="0"/>
        <w:spacing w:line="400" w:lineRule="exact"/>
        <w:ind w:left="0" w:leftChars="0" w:right="0" w:rightChars="0" w:firstLine="480" w:firstLineChars="200"/>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4</w:t>
      </w:r>
      <w:r>
        <w:rPr>
          <w:rFonts w:hint="eastAsia" w:ascii="宋体" w:hAnsi="宋体" w:cs="宋体"/>
          <w:color w:val="0D0D0D" w:themeColor="text1" w:themeTint="F2"/>
          <w:sz w:val="24"/>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单位性质：                                 </w:t>
      </w:r>
    </w:p>
    <w:p w14:paraId="414AA2FE">
      <w:pPr>
        <w:pageBreakBefore w:val="0"/>
        <w:bidi w:val="0"/>
        <w:spacing w:line="400" w:lineRule="exact"/>
        <w:ind w:left="0" w:leftChars="0" w:right="0" w:rightChars="0" w:firstLine="480" w:firstLineChars="200"/>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5</w:t>
      </w:r>
      <w:r>
        <w:rPr>
          <w:rFonts w:hint="eastAsia" w:ascii="宋体" w:hAnsi="宋体" w:cs="宋体"/>
          <w:color w:val="0D0D0D" w:themeColor="text1" w:themeTint="F2"/>
          <w:sz w:val="24"/>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法定代表人或主要负责人：                    </w:t>
      </w:r>
    </w:p>
    <w:p w14:paraId="4E9B44A4">
      <w:pPr>
        <w:pageBreakBefore w:val="0"/>
        <w:bidi w:val="0"/>
        <w:spacing w:line="400" w:lineRule="exact"/>
        <w:ind w:left="0" w:leftChars="0" w:right="0" w:rightChars="0" w:firstLine="480" w:firstLineChars="200"/>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6</w:t>
      </w:r>
      <w:r>
        <w:rPr>
          <w:rFonts w:hint="eastAsia" w:ascii="宋体" w:hAnsi="宋体" w:cs="宋体"/>
          <w:color w:val="0D0D0D" w:themeColor="text1" w:themeTint="F2"/>
          <w:sz w:val="24"/>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从业人员数：</w:t>
      </w:r>
    </w:p>
    <w:p w14:paraId="0C6281DA">
      <w:pPr>
        <w:pageBreakBefore w:val="0"/>
        <w:bidi w:val="0"/>
        <w:spacing w:line="400" w:lineRule="exact"/>
        <w:ind w:left="0" w:leftChars="0" w:right="0" w:rightChars="0" w:firstLine="480" w:firstLineChars="200"/>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7</w:t>
      </w:r>
      <w:r>
        <w:rPr>
          <w:rFonts w:hint="eastAsia" w:ascii="宋体" w:hAnsi="宋体" w:cs="宋体"/>
          <w:color w:val="0D0D0D" w:themeColor="text1" w:themeTint="F2"/>
          <w:sz w:val="24"/>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营业收入：                                  </w:t>
      </w:r>
    </w:p>
    <w:p w14:paraId="0CA05E62">
      <w:pPr>
        <w:pageBreakBefore w:val="0"/>
        <w:bidi w:val="0"/>
        <w:spacing w:line="400" w:lineRule="exact"/>
        <w:ind w:left="0" w:leftChars="0" w:right="0" w:rightChars="0" w:firstLine="480" w:firstLineChars="200"/>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8</w:t>
      </w:r>
      <w:r>
        <w:rPr>
          <w:rFonts w:hint="eastAsia" w:ascii="宋体" w:hAnsi="宋体" w:cs="宋体"/>
          <w:color w:val="0D0D0D" w:themeColor="text1" w:themeTint="F2"/>
          <w:sz w:val="24"/>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资产总额：                     </w:t>
      </w:r>
    </w:p>
    <w:p w14:paraId="2E9DD4F6">
      <w:pPr>
        <w:pageBreakBefore w:val="0"/>
        <w:bidi w:val="0"/>
        <w:spacing w:line="400" w:lineRule="exact"/>
        <w:ind w:left="0" w:leftChars="0" w:right="0" w:rightChars="0" w:firstLine="480" w:firstLineChars="200"/>
        <w:rPr>
          <w:rFonts w:ascii="宋体" w:hAnsi="宋体" w:cs="宋体"/>
          <w:color w:val="0D0D0D" w:themeColor="text1" w:themeTint="F2"/>
          <w:sz w:val="24"/>
          <w14:textFill>
            <w14:solidFill>
              <w14:schemeClr w14:val="tx1">
                <w14:lumMod w14:val="95000"/>
                <w14:lumOff w14:val="5000"/>
              </w14:schemeClr>
            </w14:solidFill>
          </w14:textFill>
        </w:rPr>
      </w:pPr>
    </w:p>
    <w:p w14:paraId="4CBC7465">
      <w:pPr>
        <w:pageBreakBefore w:val="0"/>
        <w:bidi w:val="0"/>
        <w:spacing w:line="400" w:lineRule="exact"/>
        <w:ind w:left="0" w:leftChars="0" w:right="0" w:rightChars="0" w:firstLine="480" w:firstLineChars="200"/>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兹证明上述声明是真实的、正确的，并提供了全部能提供的资料和数据，我们同意遵照贵方要求出示有关证明文件。</w:t>
      </w:r>
    </w:p>
    <w:p w14:paraId="4BF355E7">
      <w:pPr>
        <w:pageBreakBefore w:val="0"/>
        <w:bidi w:val="0"/>
        <w:spacing w:line="400" w:lineRule="exact"/>
        <w:ind w:left="0" w:leftChars="0" w:right="0" w:rightChars="0" w:firstLine="3600" w:firstLineChars="1500"/>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投标人公章：                         </w:t>
      </w:r>
    </w:p>
    <w:p w14:paraId="44CAC5A4">
      <w:pPr>
        <w:pageBreakBefore w:val="0"/>
        <w:bidi w:val="0"/>
        <w:spacing w:line="400" w:lineRule="exact"/>
        <w:ind w:left="0" w:leftChars="0" w:right="0" w:rightChars="0" w:firstLine="3600" w:firstLineChars="1500"/>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投标人法定代表人（主要负责人）</w:t>
      </w:r>
    </w:p>
    <w:p w14:paraId="6A22C9A7">
      <w:pPr>
        <w:pageBreakBefore w:val="0"/>
        <w:bidi w:val="0"/>
        <w:spacing w:line="400" w:lineRule="exact"/>
        <w:ind w:left="0" w:leftChars="0" w:right="0" w:rightChars="0" w:firstLine="3600" w:firstLineChars="1500"/>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或委托代理人签字：                          </w:t>
      </w:r>
    </w:p>
    <w:p w14:paraId="6A5FC73B">
      <w:pPr>
        <w:pageBreakBefore w:val="0"/>
        <w:bidi w:val="0"/>
        <w:spacing w:line="400" w:lineRule="exact"/>
        <w:ind w:left="0" w:leftChars="0" w:right="0" w:rightChars="0"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p>
    <w:p w14:paraId="2BCF3F9D">
      <w:pPr>
        <w:pageBreakBefore w:val="0"/>
        <w:bidi w:val="0"/>
        <w:spacing w:line="400" w:lineRule="exact"/>
        <w:ind w:left="0" w:leftChars="0" w:right="0" w:rightChars="0" w:firstLine="480" w:firstLineChars="200"/>
        <w:jc w:val="center"/>
        <w:rPr>
          <w:rFonts w:hint="eastAsia"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 </w:t>
      </w:r>
    </w:p>
    <w:p w14:paraId="61257A74">
      <w:pPr>
        <w:pageBreakBefore w:val="0"/>
        <w:bidi w:val="0"/>
        <w:spacing w:line="400" w:lineRule="exact"/>
        <w:ind w:left="0" w:leftChars="0" w:right="0" w:rightChars="0" w:firstLine="480" w:firstLineChars="200"/>
        <w:jc w:val="center"/>
        <w:rPr>
          <w:rFonts w:ascii="宋体" w:hAnsi="宋体" w:cs="宋体"/>
          <w:color w:val="0D0D0D" w:themeColor="text1" w:themeTint="F2"/>
          <w:sz w:val="28"/>
          <w14:textFill>
            <w14:solidFill>
              <w14:schemeClr w14:val="tx1">
                <w14:lumMod w14:val="95000"/>
                <w14:lumOff w14:val="5000"/>
              </w14:schemeClr>
            </w14:solidFill>
          </w14:textFill>
        </w:rPr>
      </w:pPr>
      <w:r>
        <w:rPr>
          <w:rFonts w:hint="eastAsia" w:ascii="宋体" w:hAnsi="宋体" w:cs="宋体"/>
          <w:color w:val="0D0D0D" w:themeColor="text1" w:themeTint="F2"/>
          <w:sz w:val="24"/>
          <w:lang w:val="en-US" w:eastAsia="zh-CN"/>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14:textFill>
            <w14:solidFill>
              <w14:schemeClr w14:val="tx1">
                <w14:lumMod w14:val="95000"/>
                <w14:lumOff w14:val="5000"/>
              </w14:schemeClr>
            </w14:solidFill>
          </w14:textFill>
        </w:rPr>
        <w:t xml:space="preserve"> 年    月    日</w:t>
      </w:r>
    </w:p>
    <w:p w14:paraId="5F193E2C">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lang w:eastAsia="zh-CN"/>
          <w14:textFill>
            <w14:solidFill>
              <w14:schemeClr w14:val="tx1">
                <w14:lumMod w14:val="95000"/>
                <w14:lumOff w14:val="5000"/>
              </w14:schemeClr>
            </w14:solidFill>
          </w14:textFill>
        </w:rPr>
      </w:pPr>
    </w:p>
    <w:p w14:paraId="1A7448D0">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pPr>
    </w:p>
    <w:p w14:paraId="15474AD5">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pPr>
    </w:p>
    <w:p w14:paraId="0E94A8B3">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pPr>
    </w:p>
    <w:p w14:paraId="65EB0F91">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pPr>
    </w:p>
    <w:p w14:paraId="3E000534">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pPr>
    </w:p>
    <w:p w14:paraId="3983C191">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pPr>
    </w:p>
    <w:p w14:paraId="4411B9FD">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pPr>
    </w:p>
    <w:p w14:paraId="692D6783">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pPr>
    </w:p>
    <w:p w14:paraId="0BC3635B">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pPr>
    </w:p>
    <w:p w14:paraId="44149BA4">
      <w:pPr>
        <w:pStyle w:val="2"/>
        <w:rPr>
          <w:rFonts w:hint="eastAsia"/>
          <w:lang w:val="en-US" w:eastAsia="zh-CN"/>
        </w:rPr>
      </w:pPr>
    </w:p>
    <w:p w14:paraId="454534AA">
      <w:pPr>
        <w:pStyle w:val="42"/>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pPr>
    </w:p>
    <w:p w14:paraId="52ABD99C">
      <w:pPr>
        <w:pStyle w:val="42"/>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pPr>
    </w:p>
    <w:p w14:paraId="0F862561">
      <w:pPr>
        <w:pStyle w:val="42"/>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pPr>
    </w:p>
    <w:p w14:paraId="1614E510">
      <w:pPr>
        <w:pStyle w:val="42"/>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pPr>
    </w:p>
    <w:p w14:paraId="02144B7E">
      <w:pPr>
        <w:pageBreakBefore w:val="0"/>
        <w:bidi w:val="0"/>
        <w:spacing w:line="400" w:lineRule="exact"/>
        <w:ind w:left="0" w:leftChars="0" w:right="0" w:rightChars="0" w:firstLine="560" w:firstLineChars="200"/>
        <w:jc w:val="center"/>
        <w:rPr>
          <w:rFonts w:hint="eastAsia" w:ascii="宋体" w:hAnsi="宋体" w:cs="宋体"/>
          <w:color w:val="0D0D0D" w:themeColor="text1" w:themeTint="F2"/>
          <w:sz w:val="28"/>
          <w:szCs w:val="28"/>
          <w14:textFill>
            <w14:solidFill>
              <w14:schemeClr w14:val="tx1">
                <w14:lumMod w14:val="95000"/>
                <w14:lumOff w14:val="5000"/>
              </w14:schemeClr>
            </w14:solidFill>
          </w14:textFill>
        </w:rPr>
      </w:pPr>
      <w:r>
        <w:rPr>
          <w:rFonts w:hint="eastAsia" w:ascii="宋体" w:hAnsi="宋体" w:cs="宋体"/>
          <w:color w:val="0D0D0D" w:themeColor="text1" w:themeTint="F2"/>
          <w:sz w:val="28"/>
          <w:szCs w:val="28"/>
          <w:lang w:val="en-US" w:eastAsia="zh-CN"/>
          <w14:textFill>
            <w14:solidFill>
              <w14:schemeClr w14:val="tx1">
                <w14:lumMod w14:val="95000"/>
                <w14:lumOff w14:val="5000"/>
              </w14:schemeClr>
            </w14:solidFill>
          </w14:textFill>
        </w:rPr>
        <w:t>五</w:t>
      </w:r>
      <w:r>
        <w:rPr>
          <w:rFonts w:hint="eastAsia" w:ascii="宋体" w:hAnsi="宋体" w:cs="宋体"/>
          <w:color w:val="0D0D0D" w:themeColor="text1" w:themeTint="F2"/>
          <w:sz w:val="28"/>
          <w:szCs w:val="28"/>
          <w14:textFill>
            <w14:solidFill>
              <w14:schemeClr w14:val="tx1">
                <w14:lumMod w14:val="95000"/>
                <w14:lumOff w14:val="5000"/>
              </w14:schemeClr>
            </w14:solidFill>
          </w14:textFill>
        </w:rPr>
        <w:t>、报价函格式</w:t>
      </w:r>
    </w:p>
    <w:p w14:paraId="76106591">
      <w:pPr>
        <w:pageBreakBefore w:val="0"/>
        <w:bidi w:val="0"/>
        <w:spacing w:line="400" w:lineRule="exact"/>
        <w:ind w:left="0" w:leftChars="0" w:right="0" w:rightChars="0" w:firstLine="420" w:firstLineChars="200"/>
        <w:rPr>
          <w:color w:val="0D0D0D" w:themeColor="text1" w:themeTint="F2"/>
          <w14:textFill>
            <w14:solidFill>
              <w14:schemeClr w14:val="tx1">
                <w14:lumMod w14:val="95000"/>
                <w14:lumOff w14:val="5000"/>
              </w14:schemeClr>
            </w14:solidFill>
          </w14:textFill>
        </w:rPr>
      </w:pPr>
    </w:p>
    <w:p w14:paraId="0A78B9C8">
      <w:pPr>
        <w:pStyle w:val="264"/>
        <w:pageBreakBefore w:val="0"/>
        <w:bidi w:val="0"/>
        <w:spacing w:before="0" w:after="0" w:line="400" w:lineRule="exact"/>
        <w:ind w:left="0" w:leftChars="0" w:right="0" w:rightChars="0" w:firstLine="480" w:firstLineChars="200"/>
        <w:rPr>
          <w:rFonts w:asciiTheme="majorEastAsia" w:hAnsiTheme="majorEastAsia" w:eastAsiaTheme="majorEastAsia"/>
          <w:color w:val="000000" w:themeColor="text1"/>
          <w:kern w:val="2"/>
          <w:szCs w:val="21"/>
          <w:u w:val="single"/>
          <w14:textFill>
            <w14:solidFill>
              <w14:schemeClr w14:val="tx1"/>
            </w14:solidFill>
          </w14:textFill>
        </w:rPr>
      </w:pPr>
      <w:bookmarkStart w:id="151" w:name="_GoBack"/>
      <w:r>
        <w:rPr>
          <w:rFonts w:hint="eastAsia" w:asciiTheme="majorEastAsia" w:hAnsiTheme="majorEastAsia" w:eastAsiaTheme="majorEastAsia"/>
          <w:color w:val="000000" w:themeColor="text1"/>
          <w:kern w:val="2"/>
          <w:szCs w:val="21"/>
          <w14:textFill>
            <w14:solidFill>
              <w14:schemeClr w14:val="tx1"/>
            </w14:solidFill>
          </w14:textFill>
        </w:rPr>
        <w:t>致：</w:t>
      </w:r>
      <w:r>
        <w:rPr>
          <w:rFonts w:hint="eastAsia" w:asciiTheme="majorEastAsia" w:hAnsiTheme="majorEastAsia" w:eastAsiaTheme="majorEastAsia"/>
          <w:color w:val="000000" w:themeColor="text1"/>
          <w:kern w:val="2"/>
          <w:szCs w:val="21"/>
          <w:u w:val="single"/>
          <w14:textFill>
            <w14:solidFill>
              <w14:schemeClr w14:val="tx1"/>
            </w14:solidFill>
          </w14:textFill>
        </w:rPr>
        <w:t xml:space="preserve"> （</w:t>
      </w:r>
      <w:r>
        <w:rPr>
          <w:rFonts w:hint="eastAsia" w:asciiTheme="majorEastAsia" w:hAnsiTheme="majorEastAsia" w:eastAsiaTheme="majorEastAsia"/>
          <w:color w:val="000000" w:themeColor="text1"/>
          <w:kern w:val="2"/>
          <w:szCs w:val="21"/>
          <w:u w:val="single"/>
          <w:lang w:eastAsia="zh-CN"/>
          <w14:textFill>
            <w14:solidFill>
              <w14:schemeClr w14:val="tx1"/>
            </w14:solidFill>
          </w14:textFill>
        </w:rPr>
        <w:t>招标</w:t>
      </w:r>
      <w:r>
        <w:rPr>
          <w:rFonts w:hint="eastAsia" w:asciiTheme="majorEastAsia" w:hAnsiTheme="majorEastAsia" w:eastAsiaTheme="majorEastAsia"/>
          <w:color w:val="000000" w:themeColor="text1"/>
          <w:kern w:val="2"/>
          <w:szCs w:val="21"/>
          <w:u w:val="single"/>
          <w14:textFill>
            <w14:solidFill>
              <w14:schemeClr w14:val="tx1"/>
            </w14:solidFill>
          </w14:textFill>
        </w:rPr>
        <w:t xml:space="preserve">人）   </w:t>
      </w:r>
    </w:p>
    <w:p w14:paraId="25C57F36">
      <w:pPr>
        <w:pageBreakBefore w:val="0"/>
        <w:bidi w:val="0"/>
        <w:adjustRightInd w:val="0"/>
        <w:spacing w:line="400" w:lineRule="exact"/>
        <w:ind w:left="0" w:leftChars="0" w:right="0" w:rightChars="0" w:firstLine="480" w:firstLineChars="200"/>
        <w:textAlignment w:val="baseline"/>
        <w:rPr>
          <w:rFonts w:ascii="宋体" w:hAnsi="宋体"/>
          <w:color w:val="000000"/>
          <w:sz w:val="24"/>
        </w:rPr>
      </w:pPr>
      <w:r>
        <w:rPr>
          <w:rFonts w:hint="eastAsia" w:ascii="宋体" w:hAnsi="宋体"/>
          <w:color w:val="000000"/>
          <w:sz w:val="24"/>
        </w:rPr>
        <w:t>我们收到贵单位</w:t>
      </w:r>
      <w:r>
        <w:rPr>
          <w:rFonts w:hint="eastAsia" w:ascii="宋体" w:hAnsi="宋体"/>
          <w:color w:val="000000"/>
          <w:sz w:val="24"/>
          <w:u w:val="single"/>
        </w:rPr>
        <w:t xml:space="preserve"> 　　　　　　　　　　　</w:t>
      </w:r>
      <w:r>
        <w:rPr>
          <w:rFonts w:hint="eastAsia" w:ascii="宋体" w:hAnsi="宋体"/>
          <w:color w:val="000000"/>
          <w:sz w:val="24"/>
        </w:rPr>
        <w:t>项目招标文件，经仔细阅读和研究，我们决定参加投标。</w:t>
      </w:r>
    </w:p>
    <w:p w14:paraId="42BA0AB7">
      <w:pPr>
        <w:pageBreakBefore w:val="0"/>
        <w:bidi w:val="0"/>
        <w:spacing w:line="400" w:lineRule="exact"/>
        <w:ind w:left="0" w:leftChars="0" w:right="0" w:rightChars="0" w:firstLine="480" w:firstLineChars="200"/>
        <w:rPr>
          <w:rFonts w:asciiTheme="minorEastAsia" w:hAnsiTheme="minorEastAsia" w:eastAsiaTheme="minorEastAsia"/>
          <w:color w:val="262626" w:themeColor="text1" w:themeTint="D9"/>
          <w:sz w:val="24"/>
          <w:u w:val="single"/>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4"/>
          <w14:textFill>
            <w14:solidFill>
              <w14:schemeClr w14:val="tx1">
                <w14:lumMod w14:val="85000"/>
                <w14:lumOff w14:val="15000"/>
              </w14:schemeClr>
            </w14:solidFill>
          </w14:textFill>
        </w:rPr>
        <w:t>1、根据已收到的：</w:t>
      </w:r>
      <w:r>
        <w:rPr>
          <w:rFonts w:hint="eastAsia" w:asciiTheme="minorEastAsia" w:hAnsiTheme="minorEastAsia" w:eastAsiaTheme="minorEastAsia"/>
          <w:color w:val="262626" w:themeColor="text1" w:themeTint="D9"/>
          <w:sz w:val="24"/>
          <w:u w:val="single"/>
          <w14:textFill>
            <w14:solidFill>
              <w14:schemeClr w14:val="tx1">
                <w14:lumMod w14:val="85000"/>
                <w14:lumOff w14:val="15000"/>
              </w14:schemeClr>
            </w14:solidFill>
          </w14:textFill>
        </w:rPr>
        <w:t>　　　　　　</w:t>
      </w:r>
      <w:r>
        <w:rPr>
          <w:rFonts w:hint="eastAsia" w:asciiTheme="minorEastAsia" w:hAnsiTheme="minorEastAsia" w:eastAsiaTheme="minorEastAsia"/>
          <w:color w:val="262626" w:themeColor="text1" w:themeTint="D9"/>
          <w:sz w:val="24"/>
          <w14:textFill>
            <w14:solidFill>
              <w14:schemeClr w14:val="tx1">
                <w14:lumMod w14:val="85000"/>
                <w14:lumOff w14:val="15000"/>
              </w14:schemeClr>
            </w14:solidFill>
          </w14:textFill>
        </w:rPr>
        <w:t>招标文件（含答疑），我单位经考察和研究招标文件后，愿意以</w:t>
      </w:r>
      <w:r>
        <w:rPr>
          <w:rFonts w:hint="eastAsia" w:hAnsi="宋体"/>
          <w:color w:val="262626" w:themeColor="text1" w:themeTint="D9"/>
          <w:sz w:val="24"/>
          <w:lang w:val="en-US" w:eastAsia="zh-CN"/>
          <w14:textFill>
            <w14:solidFill>
              <w14:schemeClr w14:val="tx1">
                <w14:lumMod w14:val="85000"/>
                <w14:lumOff w14:val="15000"/>
              </w14:schemeClr>
            </w14:solidFill>
          </w14:textFill>
        </w:rPr>
        <w:t>单价：</w:t>
      </w:r>
      <w:r>
        <w:rPr>
          <w:rFonts w:hint="eastAsia" w:hAnsi="宋体"/>
          <w:color w:val="262626" w:themeColor="text1" w:themeTint="D9"/>
          <w:sz w:val="24"/>
          <w:u w:val="single"/>
          <w:lang w:val="en-US" w:eastAsia="zh-CN"/>
          <w14:textFill>
            <w14:solidFill>
              <w14:schemeClr w14:val="tx1">
                <w14:lumMod w14:val="85000"/>
                <w14:lumOff w14:val="15000"/>
              </w14:schemeClr>
            </w14:solidFill>
          </w14:textFill>
        </w:rPr>
        <w:t xml:space="preserve">        </w:t>
      </w:r>
      <w:r>
        <w:rPr>
          <w:rFonts w:hint="eastAsia" w:hAnsi="宋体"/>
          <w:color w:val="262626" w:themeColor="text1" w:themeTint="D9"/>
          <w:sz w:val="24"/>
          <w:lang w:val="en-US" w:eastAsia="zh-CN"/>
          <w14:textFill>
            <w14:solidFill>
              <w14:schemeClr w14:val="tx1">
                <w14:lumMod w14:val="85000"/>
                <w14:lumOff w14:val="15000"/>
              </w14:schemeClr>
            </w14:solidFill>
          </w14:textFill>
        </w:rPr>
        <w:t xml:space="preserve"> </w:t>
      </w:r>
      <w:r>
        <w:rPr>
          <w:rFonts w:hint="eastAsia" w:hAnsi="宋体"/>
          <w:color w:val="262626" w:themeColor="text1" w:themeTint="D9"/>
          <w:sz w:val="24"/>
          <w14:textFill>
            <w14:solidFill>
              <w14:schemeClr w14:val="tx1">
                <w14:lumMod w14:val="85000"/>
                <w14:lumOff w14:val="15000"/>
              </w14:schemeClr>
            </w14:solidFill>
          </w14:textFill>
        </w:rPr>
        <w:t>元/</w:t>
      </w:r>
      <w:r>
        <w:rPr>
          <w:rFonts w:hint="eastAsia" w:hAnsi="宋体"/>
          <w:color w:val="262626" w:themeColor="text1" w:themeTint="D9"/>
          <w:sz w:val="24"/>
          <w:lang w:val="en-US" w:eastAsia="zh-CN"/>
          <w14:textFill>
            <w14:solidFill>
              <w14:schemeClr w14:val="tx1">
                <w14:lumMod w14:val="85000"/>
                <w14:lumOff w14:val="15000"/>
              </w14:schemeClr>
            </w14:solidFill>
          </w14:textFill>
        </w:rPr>
        <w:t>吨，数量暂按300吨计，合价</w:t>
      </w:r>
      <w:r>
        <w:rPr>
          <w:rFonts w:hint="eastAsia" w:hAnsi="宋体"/>
          <w:color w:val="262626" w:themeColor="text1" w:themeTint="D9"/>
          <w:sz w:val="24"/>
          <w:u w:val="single"/>
          <w:lang w:val="en-US" w:eastAsia="zh-CN"/>
          <w14:textFill>
            <w14:solidFill>
              <w14:schemeClr w14:val="tx1">
                <w14:lumMod w14:val="85000"/>
                <w14:lumOff w14:val="15000"/>
              </w14:schemeClr>
            </w14:solidFill>
          </w14:textFill>
        </w:rPr>
        <w:t xml:space="preserve">        </w:t>
      </w:r>
      <w:r>
        <w:rPr>
          <w:rFonts w:hint="eastAsia" w:hAnsi="宋体"/>
          <w:color w:val="262626" w:themeColor="text1" w:themeTint="D9"/>
          <w:sz w:val="24"/>
          <w:lang w:val="en-US" w:eastAsia="zh-CN"/>
          <w14:textFill>
            <w14:solidFill>
              <w14:schemeClr w14:val="tx1">
                <w14:lumMod w14:val="85000"/>
                <w14:lumOff w14:val="15000"/>
              </w14:schemeClr>
            </w14:solidFill>
          </w14:textFill>
        </w:rPr>
        <w:t xml:space="preserve"> </w:t>
      </w:r>
      <w:r>
        <w:rPr>
          <w:rFonts w:hint="eastAsia" w:hAnsi="宋体"/>
          <w:color w:val="262626" w:themeColor="text1" w:themeTint="D9"/>
          <w:sz w:val="24"/>
          <w14:textFill>
            <w14:solidFill>
              <w14:schemeClr w14:val="tx1">
                <w14:lumMod w14:val="85000"/>
                <w14:lumOff w14:val="15000"/>
              </w14:schemeClr>
            </w14:solidFill>
          </w14:textFill>
        </w:rPr>
        <w:t>元的投标报价</w:t>
      </w:r>
      <w:r>
        <w:rPr>
          <w:rFonts w:hint="eastAsia" w:asciiTheme="minorEastAsia" w:hAnsiTheme="minorEastAsia" w:eastAsiaTheme="minorEastAsia"/>
          <w:color w:val="262626" w:themeColor="text1" w:themeTint="D9"/>
          <w:sz w:val="24"/>
          <w14:textFill>
            <w14:solidFill>
              <w14:schemeClr w14:val="tx1">
                <w14:lumMod w14:val="85000"/>
                <w14:lumOff w14:val="15000"/>
              </w14:schemeClr>
            </w14:solidFill>
          </w14:textFill>
        </w:rPr>
        <w:t>，按招标文件的要求承接该项目。</w:t>
      </w:r>
    </w:p>
    <w:p w14:paraId="49898425">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ascii="宋体" w:hAnsi="宋体"/>
          <w:color w:val="000000"/>
          <w:sz w:val="24"/>
        </w:rPr>
        <w:t>2</w:t>
      </w:r>
      <w:r>
        <w:rPr>
          <w:rFonts w:hint="eastAsia" w:ascii="宋体" w:hAnsi="宋体"/>
          <w:color w:val="000000"/>
          <w:sz w:val="24"/>
        </w:rPr>
        <w:t>、如果我们的投标书被接受，我们将严格履行招标文件中规定的每一项要求，按期、按质、</w:t>
      </w:r>
      <w:r>
        <w:rPr>
          <w:rFonts w:hint="eastAsia" w:ascii="宋体" w:hAnsi="宋体"/>
          <w:color w:val="000000"/>
          <w:sz w:val="24"/>
          <w:highlight w:val="none"/>
        </w:rPr>
        <w:t>按量履行合同的义务。</w:t>
      </w:r>
    </w:p>
    <w:p w14:paraId="22410417">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、我们同意按招标文件中的规定，本投标书的有效期限为开标后</w:t>
      </w:r>
      <w:r>
        <w:rPr>
          <w:rFonts w:hint="eastAsia" w:ascii="宋体" w:hAnsi="宋体"/>
          <w:color w:val="000000"/>
          <w:sz w:val="24"/>
          <w:highlight w:val="none"/>
          <w:u w:val="single"/>
        </w:rPr>
        <w:t xml:space="preserve"> 60 </w:t>
      </w:r>
      <w:r>
        <w:rPr>
          <w:rFonts w:hint="eastAsia" w:ascii="宋体" w:hAnsi="宋体"/>
          <w:color w:val="000000"/>
          <w:sz w:val="24"/>
          <w:highlight w:val="none"/>
        </w:rPr>
        <w:t>天。</w:t>
      </w:r>
    </w:p>
    <w:p w14:paraId="03D94AA9">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、我们愿意提供招标方在招标文件中要求的所有资料。</w:t>
      </w:r>
    </w:p>
    <w:p w14:paraId="1FC9B913">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、我们认为你们有权决定中标者，还认为你们有权接受或拒绝所有的投标者。</w:t>
      </w:r>
    </w:p>
    <w:p w14:paraId="6E08180B">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ascii="宋体" w:hAnsi="宋体"/>
          <w:color w:val="000000"/>
          <w:sz w:val="24"/>
          <w:highlight w:val="none"/>
        </w:rPr>
        <w:t>6</w:t>
      </w:r>
      <w:r>
        <w:rPr>
          <w:rFonts w:hint="eastAsia" w:ascii="宋体" w:hAnsi="宋体"/>
          <w:color w:val="000000"/>
          <w:sz w:val="24"/>
          <w:highlight w:val="none"/>
        </w:rPr>
        <w:t>、</w:t>
      </w:r>
      <w:r>
        <w:rPr>
          <w:color w:val="000000"/>
          <w:sz w:val="24"/>
          <w:szCs w:val="24"/>
          <w:highlight w:val="none"/>
        </w:rPr>
        <w:t>我们完全理解贵方不一定要接受最低报价的投标或收到的任何投标。</w:t>
      </w:r>
    </w:p>
    <w:p w14:paraId="67D9BBA0">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ascii="宋体" w:hAnsi="宋体"/>
          <w:color w:val="000000"/>
          <w:sz w:val="24"/>
          <w:highlight w:val="none"/>
        </w:rPr>
        <w:t>7</w:t>
      </w:r>
      <w:r>
        <w:rPr>
          <w:rFonts w:hint="eastAsia" w:ascii="宋体" w:hAnsi="宋体"/>
          <w:color w:val="000000"/>
          <w:sz w:val="24"/>
          <w:highlight w:val="none"/>
        </w:rPr>
        <w:t>、我们承诺该项投标在开标后的全过程中保持有效，不作任何更改和变动。</w:t>
      </w:r>
    </w:p>
    <w:p w14:paraId="7F15E68B">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ascii="宋体" w:hAnsi="宋体"/>
          <w:color w:val="000000"/>
          <w:sz w:val="24"/>
          <w:highlight w:val="none"/>
        </w:rPr>
        <w:t>8</w:t>
      </w:r>
      <w:r>
        <w:rPr>
          <w:rFonts w:hint="eastAsia" w:ascii="宋体" w:hAnsi="宋体"/>
          <w:color w:val="000000"/>
          <w:sz w:val="24"/>
          <w:highlight w:val="none"/>
        </w:rPr>
        <w:t>、我们愿意按招标文件的规定交纳</w:t>
      </w:r>
      <w:r>
        <w:rPr>
          <w:rFonts w:hint="eastAsia" w:ascii="宋体" w:hAnsi="宋体"/>
          <w:color w:val="000000"/>
          <w:sz w:val="24"/>
          <w:highlight w:val="none"/>
          <w:u w:val="single"/>
        </w:rPr>
        <w:t xml:space="preserve"> / </w:t>
      </w:r>
      <w:r>
        <w:rPr>
          <w:rFonts w:hint="eastAsia" w:ascii="宋体" w:hAnsi="宋体"/>
          <w:color w:val="000000"/>
          <w:sz w:val="24"/>
          <w:highlight w:val="none"/>
        </w:rPr>
        <w:t>元的投标保证金；</w:t>
      </w:r>
    </w:p>
    <w:p w14:paraId="4BC451B9">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hint="eastAsia" w:ascii="宋体" w:hAnsi="宋体"/>
          <w:color w:val="000000"/>
          <w:sz w:val="24"/>
          <w:highlight w:val="none"/>
        </w:rPr>
        <w:t>9、如果我们中标，我们愿意在签订合同时按</w:t>
      </w:r>
      <w:r>
        <w:rPr>
          <w:rFonts w:hint="eastAsia" w:ascii="宋体" w:hAnsi="宋体"/>
          <w:color w:val="000000"/>
          <w:sz w:val="24"/>
          <w:highlight w:val="none"/>
          <w:u w:val="single"/>
        </w:rPr>
        <w:t>合同金额的10</w:t>
      </w:r>
      <w:r>
        <w:rPr>
          <w:rFonts w:ascii="宋体" w:hAnsi="宋体"/>
          <w:color w:val="000000"/>
          <w:sz w:val="24"/>
          <w:highlight w:val="none"/>
          <w:u w:val="single"/>
        </w:rPr>
        <w:t>%</w:t>
      </w:r>
      <w:r>
        <w:rPr>
          <w:rFonts w:hint="eastAsia" w:ascii="宋体" w:hAnsi="宋体"/>
          <w:color w:val="000000"/>
          <w:sz w:val="24"/>
          <w:highlight w:val="none"/>
        </w:rPr>
        <w:t>支付履约保证金；</w:t>
      </w:r>
    </w:p>
    <w:p w14:paraId="4EA78B10">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0、综合说明：</w:t>
      </w:r>
    </w:p>
    <w:p w14:paraId="47918D82">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1</w:t>
      </w:r>
      <w:r>
        <w:rPr>
          <w:rFonts w:hint="eastAsia" w:ascii="宋体" w:hAnsi="宋体"/>
          <w:color w:val="000000"/>
          <w:sz w:val="24"/>
          <w:highlight w:val="none"/>
        </w:rPr>
        <w:t>）伴随服务及配合措施；</w:t>
      </w:r>
    </w:p>
    <w:p w14:paraId="37D3A58A">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2</w:t>
      </w:r>
      <w:r>
        <w:rPr>
          <w:rFonts w:hint="eastAsia" w:ascii="宋体" w:hAnsi="宋体"/>
          <w:color w:val="000000"/>
          <w:sz w:val="24"/>
          <w:highlight w:val="none"/>
        </w:rPr>
        <w:t>）要求甲方提供的配合；</w:t>
      </w:r>
    </w:p>
    <w:p w14:paraId="2F183536">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3</w:t>
      </w:r>
      <w:r>
        <w:rPr>
          <w:rFonts w:hint="eastAsia" w:ascii="宋体" w:hAnsi="宋体"/>
          <w:color w:val="000000"/>
          <w:sz w:val="24"/>
          <w:highlight w:val="none"/>
        </w:rPr>
        <w:t>）对招标文件有不同意见的偏离说明；</w:t>
      </w:r>
    </w:p>
    <w:p w14:paraId="023A47E0">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4</w:t>
      </w:r>
      <w:r>
        <w:rPr>
          <w:rFonts w:hint="eastAsia" w:ascii="宋体" w:hAnsi="宋体"/>
          <w:color w:val="000000"/>
          <w:sz w:val="24"/>
          <w:highlight w:val="none"/>
        </w:rPr>
        <w:t>）其它说明。</w:t>
      </w:r>
    </w:p>
    <w:p w14:paraId="21760685">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hint="eastAsia" w:ascii="宋体" w:hAnsi="宋体"/>
          <w:color w:val="000000"/>
          <w:sz w:val="24"/>
          <w:highlight w:val="none"/>
        </w:rPr>
        <w:t>所有有关标书的函电，请按下列地址联系：</w:t>
      </w:r>
    </w:p>
    <w:p w14:paraId="7FB95D7C">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hint="eastAsia" w:ascii="宋体" w:hAnsi="宋体"/>
          <w:color w:val="000000"/>
          <w:sz w:val="24"/>
          <w:highlight w:val="none"/>
        </w:rPr>
        <w:t>单位：                         联系人：</w:t>
      </w:r>
    </w:p>
    <w:p w14:paraId="4F4CBE74">
      <w:pPr>
        <w:pageBreakBefore w:val="0"/>
        <w:bidi w:val="0"/>
        <w:adjustRightInd w:val="0"/>
        <w:spacing w:line="400" w:lineRule="exact"/>
        <w:ind w:left="0" w:leftChars="0" w:right="0" w:rightChars="0" w:firstLine="480" w:firstLineChars="200"/>
        <w:textAlignment w:val="baseline"/>
        <w:rPr>
          <w:rFonts w:ascii="宋体" w:hAnsi="宋体"/>
          <w:color w:val="000000"/>
          <w:sz w:val="24"/>
          <w:highlight w:val="none"/>
        </w:rPr>
      </w:pPr>
      <w:r>
        <w:rPr>
          <w:rFonts w:hint="eastAsia" w:ascii="宋体" w:hAnsi="宋体"/>
          <w:color w:val="000000"/>
          <w:sz w:val="24"/>
          <w:highlight w:val="none"/>
        </w:rPr>
        <w:t>地址：                         邮政编码：</w:t>
      </w:r>
    </w:p>
    <w:p w14:paraId="7D85DBF3">
      <w:pPr>
        <w:pageBreakBefore w:val="0"/>
        <w:bidi w:val="0"/>
        <w:adjustRightInd w:val="0"/>
        <w:spacing w:line="400" w:lineRule="exact"/>
        <w:ind w:left="0" w:leftChars="0" w:right="0" w:rightChars="0" w:firstLine="480" w:firstLineChars="200"/>
        <w:textAlignment w:val="baseline"/>
        <w:rPr>
          <w:rFonts w:ascii="宋体" w:hAnsi="宋体"/>
          <w:color w:val="000000"/>
          <w:sz w:val="24"/>
        </w:rPr>
      </w:pPr>
      <w:r>
        <w:rPr>
          <w:rFonts w:hint="eastAsia" w:ascii="宋体" w:hAnsi="宋体"/>
          <w:color w:val="000000"/>
          <w:sz w:val="24"/>
        </w:rPr>
        <w:t>联系电话：                     传真：</w:t>
      </w:r>
    </w:p>
    <w:p w14:paraId="7E8073EB">
      <w:pPr>
        <w:pageBreakBefore w:val="0"/>
        <w:bidi w:val="0"/>
        <w:adjustRightInd w:val="0"/>
        <w:spacing w:line="400" w:lineRule="exact"/>
        <w:ind w:left="0" w:leftChars="0" w:right="0" w:rightChars="0" w:firstLine="480" w:firstLineChars="200"/>
        <w:textAlignment w:val="baseline"/>
        <w:rPr>
          <w:rFonts w:ascii="宋体" w:hAnsi="宋体"/>
          <w:color w:val="000000"/>
          <w:sz w:val="24"/>
        </w:rPr>
      </w:pPr>
    </w:p>
    <w:p w14:paraId="62098A0B">
      <w:pPr>
        <w:pageBreakBefore w:val="0"/>
        <w:bidi w:val="0"/>
        <w:adjustRightInd w:val="0"/>
        <w:spacing w:line="400" w:lineRule="exact"/>
        <w:ind w:left="0" w:leftChars="0" w:right="0" w:rightChars="0" w:firstLine="4320" w:firstLineChars="1800"/>
        <w:textAlignment w:val="baseline"/>
        <w:rPr>
          <w:rFonts w:ascii="宋体" w:hAnsi="宋体"/>
          <w:color w:val="000000"/>
          <w:sz w:val="24"/>
        </w:rPr>
      </w:pPr>
      <w:r>
        <w:rPr>
          <w:rFonts w:hint="eastAsia" w:ascii="宋体" w:hAnsi="宋体"/>
          <w:color w:val="000000"/>
          <w:sz w:val="24"/>
        </w:rPr>
        <w:t>投标单位：（单位盖章）</w:t>
      </w:r>
    </w:p>
    <w:p w14:paraId="6E7EEE46">
      <w:pPr>
        <w:pageBreakBefore w:val="0"/>
        <w:bidi w:val="0"/>
        <w:adjustRightInd w:val="0"/>
        <w:spacing w:line="400" w:lineRule="exact"/>
        <w:ind w:left="0" w:leftChars="0" w:right="0" w:rightChars="0" w:firstLine="480" w:firstLineChars="200"/>
        <w:textAlignment w:val="baseline"/>
        <w:rPr>
          <w:rFonts w:ascii="宋体" w:hAnsi="宋体"/>
          <w:color w:val="000000"/>
          <w:sz w:val="24"/>
        </w:rPr>
      </w:pPr>
    </w:p>
    <w:p w14:paraId="740BA970">
      <w:pPr>
        <w:pageBreakBefore w:val="0"/>
        <w:bidi w:val="0"/>
        <w:adjustRightInd w:val="0"/>
        <w:spacing w:line="400" w:lineRule="exact"/>
        <w:ind w:left="0" w:leftChars="0" w:right="0" w:rightChars="0" w:firstLine="4320" w:firstLineChars="1800"/>
        <w:textAlignment w:val="baseline"/>
        <w:rPr>
          <w:rFonts w:ascii="宋体" w:hAnsi="宋体"/>
          <w:color w:val="000000"/>
          <w:sz w:val="24"/>
        </w:rPr>
      </w:pPr>
      <w:r>
        <w:rPr>
          <w:rFonts w:hint="eastAsia" w:ascii="宋体" w:hAnsi="宋体"/>
          <w:color w:val="000000"/>
          <w:sz w:val="24"/>
        </w:rPr>
        <w:t>法定代表人或授权代理人（签字或盖章）：</w:t>
      </w:r>
    </w:p>
    <w:p w14:paraId="0261A7DA">
      <w:pPr>
        <w:pageBreakBefore w:val="0"/>
        <w:bidi w:val="0"/>
        <w:adjustRightInd w:val="0"/>
        <w:spacing w:line="400" w:lineRule="exact"/>
        <w:ind w:left="0" w:leftChars="0" w:right="0" w:rightChars="0" w:firstLine="480" w:firstLineChars="200"/>
        <w:textAlignment w:val="baseline"/>
        <w:rPr>
          <w:rFonts w:ascii="宋体" w:hAnsi="宋体"/>
          <w:color w:val="000000"/>
          <w:sz w:val="24"/>
        </w:rPr>
      </w:pPr>
    </w:p>
    <w:bookmarkEnd w:id="151"/>
    <w:p w14:paraId="3755D283">
      <w:pPr>
        <w:pageBreakBefore w:val="0"/>
        <w:bidi w:val="0"/>
        <w:adjustRightInd w:val="0"/>
        <w:spacing w:line="400" w:lineRule="exact"/>
        <w:ind w:left="0" w:leftChars="0" w:right="0" w:rightChars="0" w:firstLine="6240" w:firstLineChars="2600"/>
        <w:textAlignment w:val="baseline"/>
        <w:rPr>
          <w:rFonts w:ascii="宋体" w:hAnsi="宋体"/>
          <w:color w:val="0D0D0D" w:themeColor="text1" w:themeTint="F2"/>
          <w:sz w:val="32"/>
          <w:szCs w:val="32"/>
          <w14:textFill>
            <w14:solidFill>
              <w14:schemeClr w14:val="tx1">
                <w14:lumMod w14:val="95000"/>
                <w14:lumOff w14:val="5000"/>
              </w14:schemeClr>
            </w14:solidFill>
          </w14:textFill>
        </w:rPr>
      </w:pPr>
      <w:r>
        <w:rPr>
          <w:rFonts w:hint="eastAsia" w:ascii="宋体" w:hAnsi="宋体"/>
          <w:color w:val="000000"/>
          <w:sz w:val="24"/>
        </w:rPr>
        <w:t xml:space="preserve">年 月 </w:t>
      </w:r>
      <w:r>
        <w:rPr>
          <w:rFonts w:hint="eastAsia" w:ascii="宋体" w:hAnsi="宋体"/>
          <w:color w:val="000000"/>
          <w:sz w:val="24"/>
          <w:lang w:val="en-US" w:eastAsia="zh-CN"/>
        </w:rPr>
        <w:t>日</w:t>
      </w:r>
      <w:bookmarkEnd w:id="146"/>
      <w:bookmarkEnd w:id="147"/>
      <w:bookmarkEnd w:id="148"/>
      <w:bookmarkEnd w:id="149"/>
      <w:bookmarkEnd w:id="150"/>
    </w:p>
    <w:sectPr>
      <w:footerReference r:id="rId7" w:type="first"/>
      <w:footerReference r:id="rId6" w:type="default"/>
      <w:pgSz w:w="11906" w:h="16838"/>
      <w:pgMar w:top="1440" w:right="1080" w:bottom="1440" w:left="1080" w:header="851" w:footer="907" w:gutter="0"/>
      <w:pgNumType w:fmt="decimal" w:start="2"/>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Museo Sans For Dell">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504020202020204"/>
    <w:charset w:val="00"/>
    <w:family w:val="swiss"/>
    <w:pitch w:val="default"/>
    <w:sig w:usb0="00000000" w:usb1="00000000" w:usb2="00000000" w:usb3="00000000" w:csb0="00000001" w:csb1="00000000"/>
  </w:font>
  <w:font w:name="方正黑体_GBK">
    <w:panose1 w:val="02000000000000000000"/>
    <w:charset w:val="86"/>
    <w:family w:val="script"/>
    <w:pitch w:val="default"/>
    <w:sig w:usb0="A00002BF" w:usb1="38CF7CFA" w:usb2="00082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长城仿宋">
    <w:altName w:val="宋体"/>
    <w:panose1 w:val="00000000000000000000"/>
    <w:charset w:val="86"/>
    <w:family w:val="auto"/>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华文黑体 Light">
    <w:altName w:val="宋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Beijing">
    <w:altName w:val="Arial"/>
    <w:panose1 w:val="00000000000000000000"/>
    <w:charset w:val="5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5EAD">
    <w:pPr>
      <w:pStyle w:val="36"/>
    </w:pPr>
  </w:p>
  <w:p w14:paraId="7F319EEA">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1D88">
    <w:pPr>
      <w:pStyle w:val="36"/>
      <w:framePr w:wrap="around" w:vAnchor="text" w:hAnchor="margin" w:xAlign="center" w:y="1"/>
      <w:rPr>
        <w:rStyle w:val="59"/>
      </w:rPr>
    </w:pPr>
    <w:r>
      <w:fldChar w:fldCharType="begin"/>
    </w:r>
    <w:r>
      <w:rPr>
        <w:rStyle w:val="59"/>
      </w:rPr>
      <w:instrText xml:space="preserve">PAGE  </w:instrText>
    </w:r>
    <w:r>
      <w:fldChar w:fldCharType="separate"/>
    </w:r>
    <w:r>
      <w:rPr>
        <w:rStyle w:val="59"/>
      </w:rPr>
      <w:t>1</w:t>
    </w:r>
    <w:r>
      <w:fldChar w:fldCharType="end"/>
    </w:r>
  </w:p>
  <w:p w14:paraId="3C8992C8">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052A">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FFD18">
                          <w:pPr>
                            <w:pStyle w:val="36"/>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0FFD18">
                    <w:pPr>
                      <w:pStyle w:val="36"/>
                    </w:pPr>
                    <w:r>
                      <w:fldChar w:fldCharType="begin"/>
                    </w:r>
                    <w:r>
                      <w:instrText xml:space="preserve"> PAGE  \* MERGEFORMAT </w:instrText>
                    </w:r>
                    <w:r>
                      <w:fldChar w:fldCharType="separate"/>
                    </w:r>
                    <w:r>
                      <w:t>１</w:t>
                    </w:r>
                    <w:r>
                      <w:fldChar w:fldCharType="end"/>
                    </w:r>
                  </w:p>
                </w:txbxContent>
              </v:textbox>
            </v:shape>
          </w:pict>
        </mc:Fallback>
      </mc:AlternateContent>
    </w:r>
  </w:p>
  <w:p w14:paraId="42E16636">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EA1CE">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A1D44">
                          <w:pPr>
                            <w:pStyle w:val="36"/>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8A1D44">
                    <w:pPr>
                      <w:pStyle w:val="36"/>
                    </w:pPr>
                    <w:r>
                      <w:fldChar w:fldCharType="begin"/>
                    </w:r>
                    <w:r>
                      <w:instrText xml:space="preserve"> PAGE  \* MERGEFORMAT </w:instrText>
                    </w:r>
                    <w:r>
                      <w:fldChar w:fldCharType="separate"/>
                    </w:r>
                    <w:r>
                      <w:t>１</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36AB9">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243"/>
      <w:lvlText w:val="附录%1."/>
      <w:lvlJc w:val="left"/>
      <w:pPr>
        <w:tabs>
          <w:tab w:val="left" w:pos="907"/>
        </w:tabs>
        <w:ind w:left="907" w:hanging="907"/>
      </w:pPr>
      <w:rPr>
        <w:rFonts w:hint="eastAsia"/>
      </w:rPr>
    </w:lvl>
  </w:abstractNum>
  <w:abstractNum w:abstractNumId="1">
    <w:nsid w:val="174453F0"/>
    <w:multiLevelType w:val="multilevel"/>
    <w:tmpl w:val="174453F0"/>
    <w:lvl w:ilvl="0" w:tentative="0">
      <w:start w:val="1"/>
      <w:numFmt w:val="japaneseCounting"/>
      <w:lvlText w:val="%1、"/>
      <w:lvlJc w:val="left"/>
      <w:pPr>
        <w:tabs>
          <w:tab w:val="left" w:pos="720"/>
        </w:tabs>
        <w:ind w:left="720" w:hanging="720"/>
      </w:pPr>
      <w:rPr>
        <w:rFonts w:hint="eastAsia"/>
      </w:rPr>
    </w:lvl>
    <w:lvl w:ilvl="1" w:tentative="0">
      <w:start w:val="1"/>
      <w:numFmt w:val="lowerLetter"/>
      <w:pStyle w:val="261"/>
      <w:lvlText w:val="%2)"/>
      <w:lvlJc w:val="left"/>
      <w:pPr>
        <w:tabs>
          <w:tab w:val="left" w:pos="1260"/>
        </w:tabs>
        <w:ind w:left="1260" w:hanging="420"/>
      </w:pPr>
    </w:lvl>
    <w:lvl w:ilvl="2" w:tentative="0">
      <w:start w:val="1"/>
      <w:numFmt w:val="lowerRoman"/>
      <w:pStyle w:val="260"/>
      <w:lvlText w:val="%3."/>
      <w:lvlJc w:val="right"/>
      <w:pPr>
        <w:tabs>
          <w:tab w:val="left" w:pos="1680"/>
        </w:tabs>
        <w:ind w:left="1680" w:hanging="420"/>
      </w:pPr>
    </w:lvl>
    <w:lvl w:ilvl="3" w:tentative="0">
      <w:start w:val="1"/>
      <w:numFmt w:val="decimal"/>
      <w:pStyle w:val="259"/>
      <w:lvlText w:val="%4."/>
      <w:lvlJc w:val="left"/>
      <w:pPr>
        <w:tabs>
          <w:tab w:val="left" w:pos="2100"/>
        </w:tabs>
        <w:ind w:left="2100" w:hanging="420"/>
      </w:pPr>
    </w:lvl>
    <w:lvl w:ilvl="4" w:tentative="0">
      <w:start w:val="1"/>
      <w:numFmt w:val="lowerLetter"/>
      <w:pStyle w:val="258"/>
      <w:lvlText w:val="%5)"/>
      <w:lvlJc w:val="left"/>
      <w:pPr>
        <w:tabs>
          <w:tab w:val="left" w:pos="2520"/>
        </w:tabs>
        <w:ind w:left="2520" w:hanging="420"/>
      </w:pPr>
    </w:lvl>
    <w:lvl w:ilvl="5" w:tentative="0">
      <w:start w:val="1"/>
      <w:numFmt w:val="lowerRoman"/>
      <w:pStyle w:val="257"/>
      <w:lvlText w:val="%6."/>
      <w:lvlJc w:val="right"/>
      <w:pPr>
        <w:tabs>
          <w:tab w:val="left" w:pos="2940"/>
        </w:tabs>
        <w:ind w:left="2940" w:hanging="420"/>
      </w:pPr>
    </w:lvl>
    <w:lvl w:ilvl="6" w:tentative="0">
      <w:start w:val="1"/>
      <w:numFmt w:val="decimal"/>
      <w:pStyle w:val="256"/>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0E20D84"/>
    <w:multiLevelType w:val="singleLevel"/>
    <w:tmpl w:val="30E20D84"/>
    <w:lvl w:ilvl="0" w:tentative="0">
      <w:start w:val="1"/>
      <w:numFmt w:val="decimal"/>
      <w:pStyle w:val="346"/>
      <w:lvlText w:val="(%1)"/>
      <w:lvlJc w:val="left"/>
      <w:pPr>
        <w:tabs>
          <w:tab w:val="left" w:pos="960"/>
        </w:tabs>
        <w:ind w:left="960" w:hanging="465"/>
      </w:pPr>
      <w:rPr>
        <w:rFonts w:hint="default"/>
      </w:rPr>
    </w:lvl>
  </w:abstractNum>
  <w:abstractNum w:abstractNumId="3">
    <w:nsid w:val="420C153B"/>
    <w:multiLevelType w:val="multilevel"/>
    <w:tmpl w:val="420C153B"/>
    <w:lvl w:ilvl="0" w:tentative="0">
      <w:start w:val="1"/>
      <w:numFmt w:val="decimal"/>
      <w:pStyle w:val="1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4C0C1BFB"/>
    <w:multiLevelType w:val="singleLevel"/>
    <w:tmpl w:val="4C0C1BFB"/>
    <w:lvl w:ilvl="0" w:tentative="0">
      <w:start w:val="1"/>
      <w:numFmt w:val="decimal"/>
      <w:pStyle w:val="28"/>
      <w:lvlText w:val="（%1）"/>
      <w:lvlJc w:val="left"/>
      <w:pPr>
        <w:tabs>
          <w:tab w:val="left" w:pos="810"/>
        </w:tabs>
        <w:ind w:left="810" w:hanging="810"/>
      </w:pPr>
      <w:rPr>
        <w:rFonts w:hint="eastAsia"/>
      </w:rPr>
    </w:lvl>
  </w:abstractNum>
  <w:abstractNum w:abstractNumId="5">
    <w:nsid w:val="52584875"/>
    <w:multiLevelType w:val="multilevel"/>
    <w:tmpl w:val="52584875"/>
    <w:lvl w:ilvl="0" w:tentative="0">
      <w:start w:val="1"/>
      <w:numFmt w:val="japaneseCounting"/>
      <w:pStyle w:val="124"/>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436"/>
      <w:suff w:val="nothing"/>
      <w:lvlText w:val=""/>
      <w:lvlJc w:val="left"/>
      <w:pPr>
        <w:ind w:left="0" w:firstLine="0"/>
      </w:pPr>
      <w:rPr>
        <w:rFonts w:hint="eastAsia"/>
      </w:rPr>
    </w:lvl>
    <w:lvl w:ilvl="8" w:tentative="0">
      <w:start w:val="1"/>
      <w:numFmt w:val="none"/>
      <w:pStyle w:val="296"/>
      <w:suff w:val="nothing"/>
      <w:lvlText w:val=""/>
      <w:lvlJc w:val="left"/>
      <w:pPr>
        <w:ind w:left="0" w:firstLine="0"/>
      </w:pPr>
      <w:rPr>
        <w:rFonts w:hint="eastAsia"/>
      </w:rPr>
    </w:lvl>
  </w:abstractNum>
  <w:abstractNum w:abstractNumId="7">
    <w:nsid w:val="622E4B26"/>
    <w:multiLevelType w:val="multilevel"/>
    <w:tmpl w:val="622E4B26"/>
    <w:lvl w:ilvl="0" w:tentative="0">
      <w:start w:val="1"/>
      <w:numFmt w:val="japaneseCounting"/>
      <w:pStyle w:val="146"/>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2F9ACBB"/>
    <w:multiLevelType w:val="singleLevel"/>
    <w:tmpl w:val="62F9ACBB"/>
    <w:lvl w:ilvl="0" w:tentative="0">
      <w:start w:val="4"/>
      <w:numFmt w:val="chineseCounting"/>
      <w:suff w:val="nothing"/>
      <w:lvlText w:val="%1、"/>
      <w:lvlJc w:val="left"/>
      <w:rPr>
        <w:rFonts w:hint="eastAsia"/>
      </w:rPr>
    </w:lvl>
  </w:abstractNum>
  <w:abstractNum w:abstractNumId="9">
    <w:nsid w:val="6FBA05F3"/>
    <w:multiLevelType w:val="singleLevel"/>
    <w:tmpl w:val="6FBA05F3"/>
    <w:lvl w:ilvl="0" w:tentative="0">
      <w:start w:val="1"/>
      <w:numFmt w:val="japaneseCounting"/>
      <w:pStyle w:val="318"/>
      <w:lvlText w:val="第%1章"/>
      <w:lvlJc w:val="left"/>
      <w:pPr>
        <w:tabs>
          <w:tab w:val="left" w:pos="1440"/>
        </w:tabs>
        <w:ind w:left="1440" w:hanging="1440"/>
      </w:pPr>
      <w:rPr>
        <w:rFonts w:hint="eastAsia" w:ascii="黑体" w:eastAsia="黑体"/>
        <w:b w:val="0"/>
        <w:sz w:val="36"/>
      </w:rPr>
    </w:lvl>
  </w:abstractNum>
  <w:abstractNum w:abstractNumId="10">
    <w:nsid w:val="7CB57642"/>
    <w:multiLevelType w:val="singleLevel"/>
    <w:tmpl w:val="7CB57642"/>
    <w:lvl w:ilvl="0" w:tentative="0">
      <w:start w:val="1"/>
      <w:numFmt w:val="decimal"/>
      <w:pStyle w:val="95"/>
      <w:lvlText w:val="%1、"/>
      <w:lvlJc w:val="left"/>
      <w:pPr>
        <w:tabs>
          <w:tab w:val="left" w:pos="1050"/>
        </w:tabs>
        <w:ind w:left="1050" w:hanging="720"/>
      </w:pPr>
      <w:rPr>
        <w:rFonts w:ascii="Times New Roman" w:hAnsi="Times New Roman" w:eastAsia="Times New Roman" w:cs="Times New Roman"/>
      </w:rPr>
    </w:lvl>
  </w:abstractNum>
  <w:abstractNum w:abstractNumId="11">
    <w:nsid w:val="7E636B3A"/>
    <w:multiLevelType w:val="multilevel"/>
    <w:tmpl w:val="7E636B3A"/>
    <w:lvl w:ilvl="0" w:tentative="0">
      <w:start w:val="1"/>
      <w:numFmt w:val="decimal"/>
      <w:lvlText w:val="(%1)"/>
      <w:lvlJc w:val="left"/>
      <w:pPr>
        <w:tabs>
          <w:tab w:val="left" w:pos="1035"/>
        </w:tabs>
        <w:ind w:left="1035" w:hanging="555"/>
      </w:pPr>
      <w:rPr>
        <w:rFonts w:hint="default"/>
      </w:rPr>
    </w:lvl>
    <w:lvl w:ilvl="1" w:tentative="0">
      <w:start w:val="1"/>
      <w:numFmt w:val="lowerLetter"/>
      <w:lvlText w:val="%2)"/>
      <w:lvlJc w:val="left"/>
      <w:pPr>
        <w:tabs>
          <w:tab w:val="left" w:pos="1320"/>
        </w:tabs>
        <w:ind w:left="1320" w:hanging="420"/>
      </w:pPr>
    </w:lvl>
    <w:lvl w:ilvl="2" w:tentative="0">
      <w:start w:val="1"/>
      <w:numFmt w:val="lowerRoman"/>
      <w:pStyle w:val="497"/>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10"/>
  </w:num>
  <w:num w:numId="3">
    <w:abstractNumId w:val="5"/>
  </w:num>
  <w:num w:numId="4">
    <w:abstractNumId w:val="7"/>
  </w:num>
  <w:num w:numId="5">
    <w:abstractNumId w:val="3"/>
  </w:num>
  <w:num w:numId="6">
    <w:abstractNumId w:val="0"/>
  </w:num>
  <w:num w:numId="7">
    <w:abstractNumId w:val="1"/>
  </w:num>
  <w:num w:numId="8">
    <w:abstractNumId w:val="6"/>
  </w:num>
  <w:num w:numId="9">
    <w:abstractNumId w:val="9"/>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ZGFiYzA1MjU5Y2RkNWMzNTE1MTI5YTI4ZjBmZmUifQ=="/>
  </w:docVars>
  <w:rsids>
    <w:rsidRoot w:val="002F530D"/>
    <w:rsid w:val="0000113A"/>
    <w:rsid w:val="00001740"/>
    <w:rsid w:val="00001E1D"/>
    <w:rsid w:val="000041F1"/>
    <w:rsid w:val="0000588E"/>
    <w:rsid w:val="000066DA"/>
    <w:rsid w:val="00006FA7"/>
    <w:rsid w:val="0000745D"/>
    <w:rsid w:val="0001028A"/>
    <w:rsid w:val="0001148A"/>
    <w:rsid w:val="00011A8C"/>
    <w:rsid w:val="00011B94"/>
    <w:rsid w:val="000128B1"/>
    <w:rsid w:val="000153AD"/>
    <w:rsid w:val="000156AF"/>
    <w:rsid w:val="00017027"/>
    <w:rsid w:val="000229E0"/>
    <w:rsid w:val="0003098F"/>
    <w:rsid w:val="00036731"/>
    <w:rsid w:val="000408C6"/>
    <w:rsid w:val="000423A9"/>
    <w:rsid w:val="00045BD2"/>
    <w:rsid w:val="00045DA9"/>
    <w:rsid w:val="0004616A"/>
    <w:rsid w:val="00050729"/>
    <w:rsid w:val="00050CF4"/>
    <w:rsid w:val="00052E15"/>
    <w:rsid w:val="00053EFF"/>
    <w:rsid w:val="000575F2"/>
    <w:rsid w:val="00057FBA"/>
    <w:rsid w:val="0006062C"/>
    <w:rsid w:val="00064B1A"/>
    <w:rsid w:val="00070366"/>
    <w:rsid w:val="000714E4"/>
    <w:rsid w:val="00071671"/>
    <w:rsid w:val="00072E53"/>
    <w:rsid w:val="00074D09"/>
    <w:rsid w:val="00074D41"/>
    <w:rsid w:val="00076444"/>
    <w:rsid w:val="00077C10"/>
    <w:rsid w:val="00080F27"/>
    <w:rsid w:val="00082614"/>
    <w:rsid w:val="00083AB1"/>
    <w:rsid w:val="00085217"/>
    <w:rsid w:val="00086416"/>
    <w:rsid w:val="00087E83"/>
    <w:rsid w:val="00090ACB"/>
    <w:rsid w:val="000941FA"/>
    <w:rsid w:val="00094CED"/>
    <w:rsid w:val="00095ED1"/>
    <w:rsid w:val="0009607F"/>
    <w:rsid w:val="00096BE3"/>
    <w:rsid w:val="000974C0"/>
    <w:rsid w:val="000A003B"/>
    <w:rsid w:val="000A104D"/>
    <w:rsid w:val="000A5EF1"/>
    <w:rsid w:val="000A5FB6"/>
    <w:rsid w:val="000A6192"/>
    <w:rsid w:val="000A6CAA"/>
    <w:rsid w:val="000B17CB"/>
    <w:rsid w:val="000B1B8F"/>
    <w:rsid w:val="000B38DE"/>
    <w:rsid w:val="000B51C1"/>
    <w:rsid w:val="000B7115"/>
    <w:rsid w:val="000B7A96"/>
    <w:rsid w:val="000C0E35"/>
    <w:rsid w:val="000C24BB"/>
    <w:rsid w:val="000C3268"/>
    <w:rsid w:val="000C35BD"/>
    <w:rsid w:val="000C3A20"/>
    <w:rsid w:val="000C45F3"/>
    <w:rsid w:val="000D0528"/>
    <w:rsid w:val="000D0AD6"/>
    <w:rsid w:val="000D0F3D"/>
    <w:rsid w:val="000D1741"/>
    <w:rsid w:val="000D1F91"/>
    <w:rsid w:val="000D3C10"/>
    <w:rsid w:val="000D3C7E"/>
    <w:rsid w:val="000D57F6"/>
    <w:rsid w:val="000D79CA"/>
    <w:rsid w:val="000E384E"/>
    <w:rsid w:val="000E6998"/>
    <w:rsid w:val="000E6F5C"/>
    <w:rsid w:val="000F1143"/>
    <w:rsid w:val="000F33CC"/>
    <w:rsid w:val="000F3AD2"/>
    <w:rsid w:val="000F3B4A"/>
    <w:rsid w:val="000F46D3"/>
    <w:rsid w:val="000F4F18"/>
    <w:rsid w:val="000F5B15"/>
    <w:rsid w:val="000F6098"/>
    <w:rsid w:val="000F659F"/>
    <w:rsid w:val="000F7017"/>
    <w:rsid w:val="001008CE"/>
    <w:rsid w:val="00100A18"/>
    <w:rsid w:val="001017E2"/>
    <w:rsid w:val="00101DC8"/>
    <w:rsid w:val="001023A8"/>
    <w:rsid w:val="00102F34"/>
    <w:rsid w:val="00102F3B"/>
    <w:rsid w:val="001064B7"/>
    <w:rsid w:val="0011107A"/>
    <w:rsid w:val="001116B1"/>
    <w:rsid w:val="0011469F"/>
    <w:rsid w:val="00114C3E"/>
    <w:rsid w:val="00116CEF"/>
    <w:rsid w:val="0011738F"/>
    <w:rsid w:val="00117FDB"/>
    <w:rsid w:val="00122B3B"/>
    <w:rsid w:val="00124040"/>
    <w:rsid w:val="0012714D"/>
    <w:rsid w:val="00131B74"/>
    <w:rsid w:val="00131BB9"/>
    <w:rsid w:val="00132A2F"/>
    <w:rsid w:val="0013372B"/>
    <w:rsid w:val="00134C4A"/>
    <w:rsid w:val="00137A77"/>
    <w:rsid w:val="0014033D"/>
    <w:rsid w:val="001412CA"/>
    <w:rsid w:val="001441B2"/>
    <w:rsid w:val="00144470"/>
    <w:rsid w:val="0014459B"/>
    <w:rsid w:val="00147545"/>
    <w:rsid w:val="001509E5"/>
    <w:rsid w:val="0015155D"/>
    <w:rsid w:val="001517F6"/>
    <w:rsid w:val="00153140"/>
    <w:rsid w:val="00153B5D"/>
    <w:rsid w:val="00155555"/>
    <w:rsid w:val="00155793"/>
    <w:rsid w:val="0015666C"/>
    <w:rsid w:val="001568BA"/>
    <w:rsid w:val="00157DEF"/>
    <w:rsid w:val="00157E07"/>
    <w:rsid w:val="00160BD8"/>
    <w:rsid w:val="0016248D"/>
    <w:rsid w:val="00162C0A"/>
    <w:rsid w:val="001644F6"/>
    <w:rsid w:val="0016561D"/>
    <w:rsid w:val="0016563C"/>
    <w:rsid w:val="00165BB8"/>
    <w:rsid w:val="0017272F"/>
    <w:rsid w:val="0017317D"/>
    <w:rsid w:val="00173D26"/>
    <w:rsid w:val="001765C2"/>
    <w:rsid w:val="00183010"/>
    <w:rsid w:val="00185988"/>
    <w:rsid w:val="00185D00"/>
    <w:rsid w:val="00186576"/>
    <w:rsid w:val="00187BA3"/>
    <w:rsid w:val="00187E9B"/>
    <w:rsid w:val="001917F7"/>
    <w:rsid w:val="00191C71"/>
    <w:rsid w:val="00195D60"/>
    <w:rsid w:val="001A138C"/>
    <w:rsid w:val="001A1953"/>
    <w:rsid w:val="001A31AB"/>
    <w:rsid w:val="001A377F"/>
    <w:rsid w:val="001A47A3"/>
    <w:rsid w:val="001A55C2"/>
    <w:rsid w:val="001A5B28"/>
    <w:rsid w:val="001A6755"/>
    <w:rsid w:val="001A6E77"/>
    <w:rsid w:val="001B0A1B"/>
    <w:rsid w:val="001B1578"/>
    <w:rsid w:val="001B27EC"/>
    <w:rsid w:val="001B402B"/>
    <w:rsid w:val="001B40E1"/>
    <w:rsid w:val="001B5B4A"/>
    <w:rsid w:val="001C4FCC"/>
    <w:rsid w:val="001C6D0E"/>
    <w:rsid w:val="001C7200"/>
    <w:rsid w:val="001C74D6"/>
    <w:rsid w:val="001D1456"/>
    <w:rsid w:val="001D2832"/>
    <w:rsid w:val="001D4701"/>
    <w:rsid w:val="001D47AB"/>
    <w:rsid w:val="001E3852"/>
    <w:rsid w:val="001E4F9E"/>
    <w:rsid w:val="001E5E24"/>
    <w:rsid w:val="001E5F4E"/>
    <w:rsid w:val="001E7319"/>
    <w:rsid w:val="001F18F9"/>
    <w:rsid w:val="001F1C52"/>
    <w:rsid w:val="001F20AE"/>
    <w:rsid w:val="001F2EF5"/>
    <w:rsid w:val="001F3AF7"/>
    <w:rsid w:val="001F3B29"/>
    <w:rsid w:val="001F4C10"/>
    <w:rsid w:val="001F4C1B"/>
    <w:rsid w:val="001F6022"/>
    <w:rsid w:val="001F69AA"/>
    <w:rsid w:val="00201070"/>
    <w:rsid w:val="0020268C"/>
    <w:rsid w:val="0021067F"/>
    <w:rsid w:val="0021510C"/>
    <w:rsid w:val="00216EFA"/>
    <w:rsid w:val="00216F15"/>
    <w:rsid w:val="00220426"/>
    <w:rsid w:val="00220462"/>
    <w:rsid w:val="00220F8F"/>
    <w:rsid w:val="00222B61"/>
    <w:rsid w:val="002230BC"/>
    <w:rsid w:val="00225AE5"/>
    <w:rsid w:val="00236CC5"/>
    <w:rsid w:val="00243126"/>
    <w:rsid w:val="00243A34"/>
    <w:rsid w:val="002443BF"/>
    <w:rsid w:val="00246D94"/>
    <w:rsid w:val="00247CE0"/>
    <w:rsid w:val="002510BC"/>
    <w:rsid w:val="00251B51"/>
    <w:rsid w:val="0025277C"/>
    <w:rsid w:val="00252D3C"/>
    <w:rsid w:val="00252D6D"/>
    <w:rsid w:val="0025345F"/>
    <w:rsid w:val="00254DEF"/>
    <w:rsid w:val="0025670E"/>
    <w:rsid w:val="00260872"/>
    <w:rsid w:val="002629BF"/>
    <w:rsid w:val="00264765"/>
    <w:rsid w:val="002652DE"/>
    <w:rsid w:val="00266715"/>
    <w:rsid w:val="00266903"/>
    <w:rsid w:val="002710B8"/>
    <w:rsid w:val="00273034"/>
    <w:rsid w:val="00274632"/>
    <w:rsid w:val="002754B8"/>
    <w:rsid w:val="002756E7"/>
    <w:rsid w:val="00275849"/>
    <w:rsid w:val="00275B22"/>
    <w:rsid w:val="00277E68"/>
    <w:rsid w:val="00280168"/>
    <w:rsid w:val="002812D8"/>
    <w:rsid w:val="0028371E"/>
    <w:rsid w:val="00284880"/>
    <w:rsid w:val="002864A8"/>
    <w:rsid w:val="00290335"/>
    <w:rsid w:val="0029163A"/>
    <w:rsid w:val="00291706"/>
    <w:rsid w:val="00293D1F"/>
    <w:rsid w:val="002943E4"/>
    <w:rsid w:val="00295354"/>
    <w:rsid w:val="00297534"/>
    <w:rsid w:val="002A0188"/>
    <w:rsid w:val="002A08D5"/>
    <w:rsid w:val="002A2378"/>
    <w:rsid w:val="002A34A7"/>
    <w:rsid w:val="002A36B4"/>
    <w:rsid w:val="002A58CB"/>
    <w:rsid w:val="002A5E53"/>
    <w:rsid w:val="002A6967"/>
    <w:rsid w:val="002A6E92"/>
    <w:rsid w:val="002A6FE6"/>
    <w:rsid w:val="002A7808"/>
    <w:rsid w:val="002B078F"/>
    <w:rsid w:val="002B07E5"/>
    <w:rsid w:val="002B09F3"/>
    <w:rsid w:val="002B14B3"/>
    <w:rsid w:val="002B2142"/>
    <w:rsid w:val="002B4B19"/>
    <w:rsid w:val="002B51F1"/>
    <w:rsid w:val="002B550E"/>
    <w:rsid w:val="002B6FE2"/>
    <w:rsid w:val="002C0EA9"/>
    <w:rsid w:val="002C31AD"/>
    <w:rsid w:val="002C3579"/>
    <w:rsid w:val="002C4D50"/>
    <w:rsid w:val="002D1A6E"/>
    <w:rsid w:val="002D2D46"/>
    <w:rsid w:val="002D3A38"/>
    <w:rsid w:val="002D3D43"/>
    <w:rsid w:val="002D5CB2"/>
    <w:rsid w:val="002D5FF3"/>
    <w:rsid w:val="002D6035"/>
    <w:rsid w:val="002D7024"/>
    <w:rsid w:val="002E1D88"/>
    <w:rsid w:val="002E1ED7"/>
    <w:rsid w:val="002E2B78"/>
    <w:rsid w:val="002E3E8E"/>
    <w:rsid w:val="002E4304"/>
    <w:rsid w:val="002E584A"/>
    <w:rsid w:val="002E5B2C"/>
    <w:rsid w:val="002E7272"/>
    <w:rsid w:val="002E7CC4"/>
    <w:rsid w:val="002F32FA"/>
    <w:rsid w:val="002F47C4"/>
    <w:rsid w:val="002F5154"/>
    <w:rsid w:val="002F530D"/>
    <w:rsid w:val="002F72FC"/>
    <w:rsid w:val="002F74F8"/>
    <w:rsid w:val="00300A4A"/>
    <w:rsid w:val="00306DBD"/>
    <w:rsid w:val="00310D23"/>
    <w:rsid w:val="003110FC"/>
    <w:rsid w:val="00311E54"/>
    <w:rsid w:val="003125BE"/>
    <w:rsid w:val="003161E8"/>
    <w:rsid w:val="00317D9F"/>
    <w:rsid w:val="003200BB"/>
    <w:rsid w:val="00320998"/>
    <w:rsid w:val="00324423"/>
    <w:rsid w:val="0033045F"/>
    <w:rsid w:val="00330AE9"/>
    <w:rsid w:val="0033322D"/>
    <w:rsid w:val="00333EAC"/>
    <w:rsid w:val="0033536F"/>
    <w:rsid w:val="00336AD4"/>
    <w:rsid w:val="00341042"/>
    <w:rsid w:val="003414F5"/>
    <w:rsid w:val="00344120"/>
    <w:rsid w:val="00344214"/>
    <w:rsid w:val="003449BF"/>
    <w:rsid w:val="00344DBC"/>
    <w:rsid w:val="00345155"/>
    <w:rsid w:val="00346B53"/>
    <w:rsid w:val="00347127"/>
    <w:rsid w:val="00351A21"/>
    <w:rsid w:val="00351B01"/>
    <w:rsid w:val="00352EA2"/>
    <w:rsid w:val="00355845"/>
    <w:rsid w:val="00355DC8"/>
    <w:rsid w:val="00356BFD"/>
    <w:rsid w:val="00361722"/>
    <w:rsid w:val="00361C60"/>
    <w:rsid w:val="0036343D"/>
    <w:rsid w:val="00364D6E"/>
    <w:rsid w:val="0036555D"/>
    <w:rsid w:val="00365DD8"/>
    <w:rsid w:val="00365E38"/>
    <w:rsid w:val="00367815"/>
    <w:rsid w:val="00370780"/>
    <w:rsid w:val="0037179A"/>
    <w:rsid w:val="00372BEF"/>
    <w:rsid w:val="0037358D"/>
    <w:rsid w:val="00374858"/>
    <w:rsid w:val="0037492E"/>
    <w:rsid w:val="00374A11"/>
    <w:rsid w:val="0037606B"/>
    <w:rsid w:val="003763AC"/>
    <w:rsid w:val="00377BF8"/>
    <w:rsid w:val="00377D87"/>
    <w:rsid w:val="00377EAD"/>
    <w:rsid w:val="003809D0"/>
    <w:rsid w:val="00381ECE"/>
    <w:rsid w:val="003820ED"/>
    <w:rsid w:val="00382187"/>
    <w:rsid w:val="00382929"/>
    <w:rsid w:val="00382C03"/>
    <w:rsid w:val="003837FF"/>
    <w:rsid w:val="00385733"/>
    <w:rsid w:val="0038679D"/>
    <w:rsid w:val="00390853"/>
    <w:rsid w:val="00391795"/>
    <w:rsid w:val="00391DCA"/>
    <w:rsid w:val="00395829"/>
    <w:rsid w:val="003A0EB6"/>
    <w:rsid w:val="003A27CD"/>
    <w:rsid w:val="003A2BEA"/>
    <w:rsid w:val="003A2EA1"/>
    <w:rsid w:val="003A3082"/>
    <w:rsid w:val="003A42D8"/>
    <w:rsid w:val="003A56B8"/>
    <w:rsid w:val="003A5780"/>
    <w:rsid w:val="003A6427"/>
    <w:rsid w:val="003B1EE6"/>
    <w:rsid w:val="003B30D6"/>
    <w:rsid w:val="003B36C2"/>
    <w:rsid w:val="003B3CAE"/>
    <w:rsid w:val="003B5B24"/>
    <w:rsid w:val="003B5C02"/>
    <w:rsid w:val="003B6D6E"/>
    <w:rsid w:val="003B7E52"/>
    <w:rsid w:val="003C052C"/>
    <w:rsid w:val="003C3496"/>
    <w:rsid w:val="003C3B84"/>
    <w:rsid w:val="003C4B6B"/>
    <w:rsid w:val="003C7904"/>
    <w:rsid w:val="003D11F4"/>
    <w:rsid w:val="003D18C3"/>
    <w:rsid w:val="003D3C53"/>
    <w:rsid w:val="003D3E5A"/>
    <w:rsid w:val="003D4867"/>
    <w:rsid w:val="003D51B7"/>
    <w:rsid w:val="003D5855"/>
    <w:rsid w:val="003D6D19"/>
    <w:rsid w:val="003D6F29"/>
    <w:rsid w:val="003D76E9"/>
    <w:rsid w:val="003D7CDF"/>
    <w:rsid w:val="003E0120"/>
    <w:rsid w:val="003E06F2"/>
    <w:rsid w:val="003E09A2"/>
    <w:rsid w:val="003E0FAC"/>
    <w:rsid w:val="003E13D6"/>
    <w:rsid w:val="003E2581"/>
    <w:rsid w:val="003E2936"/>
    <w:rsid w:val="003E637C"/>
    <w:rsid w:val="003E6BFA"/>
    <w:rsid w:val="003E76DF"/>
    <w:rsid w:val="003F0C33"/>
    <w:rsid w:val="003F0C91"/>
    <w:rsid w:val="003F3050"/>
    <w:rsid w:val="003F6629"/>
    <w:rsid w:val="003F6B0F"/>
    <w:rsid w:val="003F756A"/>
    <w:rsid w:val="004000A0"/>
    <w:rsid w:val="00400998"/>
    <w:rsid w:val="00402B60"/>
    <w:rsid w:val="0040783B"/>
    <w:rsid w:val="004101E4"/>
    <w:rsid w:val="0041078D"/>
    <w:rsid w:val="0041120F"/>
    <w:rsid w:val="004115BD"/>
    <w:rsid w:val="00411906"/>
    <w:rsid w:val="0041210B"/>
    <w:rsid w:val="004129FC"/>
    <w:rsid w:val="00413D22"/>
    <w:rsid w:val="004145DB"/>
    <w:rsid w:val="00414C86"/>
    <w:rsid w:val="00416B82"/>
    <w:rsid w:val="00421077"/>
    <w:rsid w:val="0042156E"/>
    <w:rsid w:val="00421E22"/>
    <w:rsid w:val="00423E71"/>
    <w:rsid w:val="00424C8A"/>
    <w:rsid w:val="00425207"/>
    <w:rsid w:val="00427533"/>
    <w:rsid w:val="00430457"/>
    <w:rsid w:val="00431B80"/>
    <w:rsid w:val="00432149"/>
    <w:rsid w:val="00432D13"/>
    <w:rsid w:val="00434102"/>
    <w:rsid w:val="00434304"/>
    <w:rsid w:val="004349EF"/>
    <w:rsid w:val="004352AB"/>
    <w:rsid w:val="0044203E"/>
    <w:rsid w:val="0044275D"/>
    <w:rsid w:val="004428BD"/>
    <w:rsid w:val="00443209"/>
    <w:rsid w:val="004433A9"/>
    <w:rsid w:val="00444695"/>
    <w:rsid w:val="004504BF"/>
    <w:rsid w:val="00450890"/>
    <w:rsid w:val="00451C38"/>
    <w:rsid w:val="00453A4D"/>
    <w:rsid w:val="0045668F"/>
    <w:rsid w:val="00457071"/>
    <w:rsid w:val="0045720A"/>
    <w:rsid w:val="00460DD8"/>
    <w:rsid w:val="004620E3"/>
    <w:rsid w:val="004626E7"/>
    <w:rsid w:val="00463857"/>
    <w:rsid w:val="004648AB"/>
    <w:rsid w:val="00465333"/>
    <w:rsid w:val="00465987"/>
    <w:rsid w:val="004663EA"/>
    <w:rsid w:val="00466B41"/>
    <w:rsid w:val="00472905"/>
    <w:rsid w:val="00475375"/>
    <w:rsid w:val="004753D7"/>
    <w:rsid w:val="00476CD7"/>
    <w:rsid w:val="00476D4B"/>
    <w:rsid w:val="004804F8"/>
    <w:rsid w:val="004810DB"/>
    <w:rsid w:val="004830A0"/>
    <w:rsid w:val="00484752"/>
    <w:rsid w:val="00484A73"/>
    <w:rsid w:val="00485984"/>
    <w:rsid w:val="004860E8"/>
    <w:rsid w:val="00486309"/>
    <w:rsid w:val="00486D5A"/>
    <w:rsid w:val="00490BB1"/>
    <w:rsid w:val="004911A2"/>
    <w:rsid w:val="004922A8"/>
    <w:rsid w:val="00492E7A"/>
    <w:rsid w:val="0049384E"/>
    <w:rsid w:val="004942FD"/>
    <w:rsid w:val="00494397"/>
    <w:rsid w:val="00496B6F"/>
    <w:rsid w:val="00497864"/>
    <w:rsid w:val="004A040E"/>
    <w:rsid w:val="004A179D"/>
    <w:rsid w:val="004A1C44"/>
    <w:rsid w:val="004A2696"/>
    <w:rsid w:val="004A275D"/>
    <w:rsid w:val="004A3413"/>
    <w:rsid w:val="004A5D9F"/>
    <w:rsid w:val="004A65D8"/>
    <w:rsid w:val="004A69BD"/>
    <w:rsid w:val="004A7C0A"/>
    <w:rsid w:val="004B02B7"/>
    <w:rsid w:val="004B06A3"/>
    <w:rsid w:val="004B1809"/>
    <w:rsid w:val="004B50BD"/>
    <w:rsid w:val="004B5110"/>
    <w:rsid w:val="004B776A"/>
    <w:rsid w:val="004C0163"/>
    <w:rsid w:val="004C05F2"/>
    <w:rsid w:val="004C0C8F"/>
    <w:rsid w:val="004C10A4"/>
    <w:rsid w:val="004C17E5"/>
    <w:rsid w:val="004C3FCD"/>
    <w:rsid w:val="004C4E9F"/>
    <w:rsid w:val="004C5B7C"/>
    <w:rsid w:val="004C5DA7"/>
    <w:rsid w:val="004C72D8"/>
    <w:rsid w:val="004D0451"/>
    <w:rsid w:val="004D0E7A"/>
    <w:rsid w:val="004D0FF8"/>
    <w:rsid w:val="004D1EE9"/>
    <w:rsid w:val="004D242B"/>
    <w:rsid w:val="004D2BD9"/>
    <w:rsid w:val="004D3595"/>
    <w:rsid w:val="004D552E"/>
    <w:rsid w:val="004E0676"/>
    <w:rsid w:val="004E3F7B"/>
    <w:rsid w:val="004E4BBC"/>
    <w:rsid w:val="004F094C"/>
    <w:rsid w:val="004F38C1"/>
    <w:rsid w:val="004F4289"/>
    <w:rsid w:val="004F4BEB"/>
    <w:rsid w:val="004F4DC4"/>
    <w:rsid w:val="004F72B0"/>
    <w:rsid w:val="004F7F82"/>
    <w:rsid w:val="0050030D"/>
    <w:rsid w:val="0050453F"/>
    <w:rsid w:val="0050456F"/>
    <w:rsid w:val="00507406"/>
    <w:rsid w:val="00513878"/>
    <w:rsid w:val="00513C55"/>
    <w:rsid w:val="0051480F"/>
    <w:rsid w:val="00516A3A"/>
    <w:rsid w:val="005176AE"/>
    <w:rsid w:val="00517EA6"/>
    <w:rsid w:val="0052040F"/>
    <w:rsid w:val="00520EAC"/>
    <w:rsid w:val="005217C0"/>
    <w:rsid w:val="00523521"/>
    <w:rsid w:val="00523D31"/>
    <w:rsid w:val="00523D57"/>
    <w:rsid w:val="00524F0D"/>
    <w:rsid w:val="00525A29"/>
    <w:rsid w:val="0052668F"/>
    <w:rsid w:val="00527963"/>
    <w:rsid w:val="00530A47"/>
    <w:rsid w:val="00531FF4"/>
    <w:rsid w:val="0053200F"/>
    <w:rsid w:val="005320A9"/>
    <w:rsid w:val="0053289B"/>
    <w:rsid w:val="00535BF7"/>
    <w:rsid w:val="00535C3C"/>
    <w:rsid w:val="005367B7"/>
    <w:rsid w:val="0053690B"/>
    <w:rsid w:val="00541A3A"/>
    <w:rsid w:val="00541C80"/>
    <w:rsid w:val="0054229D"/>
    <w:rsid w:val="00542587"/>
    <w:rsid w:val="005434A1"/>
    <w:rsid w:val="00543590"/>
    <w:rsid w:val="00544505"/>
    <w:rsid w:val="00545C45"/>
    <w:rsid w:val="0054630A"/>
    <w:rsid w:val="005474C8"/>
    <w:rsid w:val="00547943"/>
    <w:rsid w:val="00551303"/>
    <w:rsid w:val="00554F4B"/>
    <w:rsid w:val="005551F2"/>
    <w:rsid w:val="005552A6"/>
    <w:rsid w:val="0055601C"/>
    <w:rsid w:val="00556C8E"/>
    <w:rsid w:val="00557C89"/>
    <w:rsid w:val="00560CF3"/>
    <w:rsid w:val="0056189B"/>
    <w:rsid w:val="005640AA"/>
    <w:rsid w:val="00564623"/>
    <w:rsid w:val="00564913"/>
    <w:rsid w:val="0056520E"/>
    <w:rsid w:val="0056568C"/>
    <w:rsid w:val="00566500"/>
    <w:rsid w:val="005706AC"/>
    <w:rsid w:val="00571C0F"/>
    <w:rsid w:val="00573295"/>
    <w:rsid w:val="00575AA5"/>
    <w:rsid w:val="005760B7"/>
    <w:rsid w:val="00581F07"/>
    <w:rsid w:val="00583A3F"/>
    <w:rsid w:val="00583B04"/>
    <w:rsid w:val="00584D6D"/>
    <w:rsid w:val="005850FD"/>
    <w:rsid w:val="0058533B"/>
    <w:rsid w:val="005855CF"/>
    <w:rsid w:val="00590051"/>
    <w:rsid w:val="00590266"/>
    <w:rsid w:val="005906E8"/>
    <w:rsid w:val="005945D6"/>
    <w:rsid w:val="00595410"/>
    <w:rsid w:val="00596708"/>
    <w:rsid w:val="0059751D"/>
    <w:rsid w:val="005A3DD9"/>
    <w:rsid w:val="005A4AF9"/>
    <w:rsid w:val="005B0ADB"/>
    <w:rsid w:val="005B0B14"/>
    <w:rsid w:val="005B3C27"/>
    <w:rsid w:val="005B49BB"/>
    <w:rsid w:val="005B67A3"/>
    <w:rsid w:val="005C01CE"/>
    <w:rsid w:val="005C43AE"/>
    <w:rsid w:val="005C50C6"/>
    <w:rsid w:val="005C5748"/>
    <w:rsid w:val="005C5EDA"/>
    <w:rsid w:val="005C5F2C"/>
    <w:rsid w:val="005C747D"/>
    <w:rsid w:val="005C7B3C"/>
    <w:rsid w:val="005D0253"/>
    <w:rsid w:val="005D2198"/>
    <w:rsid w:val="005D266E"/>
    <w:rsid w:val="005D30B6"/>
    <w:rsid w:val="005D316D"/>
    <w:rsid w:val="005D33F6"/>
    <w:rsid w:val="005D3AFF"/>
    <w:rsid w:val="005D3B1D"/>
    <w:rsid w:val="005D4C9C"/>
    <w:rsid w:val="005E0D61"/>
    <w:rsid w:val="005E119F"/>
    <w:rsid w:val="005E1EE3"/>
    <w:rsid w:val="005E4F23"/>
    <w:rsid w:val="005E552D"/>
    <w:rsid w:val="005E5DBC"/>
    <w:rsid w:val="005E7BDE"/>
    <w:rsid w:val="005F0CFA"/>
    <w:rsid w:val="005F223B"/>
    <w:rsid w:val="005F26B4"/>
    <w:rsid w:val="005F3545"/>
    <w:rsid w:val="005F4DE5"/>
    <w:rsid w:val="005F5E25"/>
    <w:rsid w:val="005F7515"/>
    <w:rsid w:val="0060056A"/>
    <w:rsid w:val="00601FAD"/>
    <w:rsid w:val="006047F7"/>
    <w:rsid w:val="00606A62"/>
    <w:rsid w:val="0061065A"/>
    <w:rsid w:val="006144D3"/>
    <w:rsid w:val="00614E40"/>
    <w:rsid w:val="0061605A"/>
    <w:rsid w:val="0062198B"/>
    <w:rsid w:val="00622667"/>
    <w:rsid w:val="0062307F"/>
    <w:rsid w:val="006259E2"/>
    <w:rsid w:val="00631979"/>
    <w:rsid w:val="00632A36"/>
    <w:rsid w:val="006344D5"/>
    <w:rsid w:val="00634FBF"/>
    <w:rsid w:val="00635AB6"/>
    <w:rsid w:val="00636060"/>
    <w:rsid w:val="006378E7"/>
    <w:rsid w:val="0064148B"/>
    <w:rsid w:val="006416FC"/>
    <w:rsid w:val="00641EAE"/>
    <w:rsid w:val="006460DF"/>
    <w:rsid w:val="00647203"/>
    <w:rsid w:val="00650B6C"/>
    <w:rsid w:val="00652274"/>
    <w:rsid w:val="00652838"/>
    <w:rsid w:val="00653047"/>
    <w:rsid w:val="00655C2A"/>
    <w:rsid w:val="00655CC7"/>
    <w:rsid w:val="0066095C"/>
    <w:rsid w:val="0066145F"/>
    <w:rsid w:val="006623E0"/>
    <w:rsid w:val="00662D61"/>
    <w:rsid w:val="00666141"/>
    <w:rsid w:val="00673B37"/>
    <w:rsid w:val="00673B4B"/>
    <w:rsid w:val="00674534"/>
    <w:rsid w:val="00674F05"/>
    <w:rsid w:val="0067622D"/>
    <w:rsid w:val="00677D61"/>
    <w:rsid w:val="0068291E"/>
    <w:rsid w:val="00686315"/>
    <w:rsid w:val="00687981"/>
    <w:rsid w:val="00687BD9"/>
    <w:rsid w:val="00691849"/>
    <w:rsid w:val="00692B84"/>
    <w:rsid w:val="00693667"/>
    <w:rsid w:val="00693D3F"/>
    <w:rsid w:val="00694195"/>
    <w:rsid w:val="0069574E"/>
    <w:rsid w:val="00696492"/>
    <w:rsid w:val="00697ACA"/>
    <w:rsid w:val="006A0307"/>
    <w:rsid w:val="006A2B10"/>
    <w:rsid w:val="006A4E86"/>
    <w:rsid w:val="006A5B57"/>
    <w:rsid w:val="006A5C81"/>
    <w:rsid w:val="006A7071"/>
    <w:rsid w:val="006B047E"/>
    <w:rsid w:val="006B2E94"/>
    <w:rsid w:val="006B5E59"/>
    <w:rsid w:val="006B603D"/>
    <w:rsid w:val="006C05F4"/>
    <w:rsid w:val="006C076F"/>
    <w:rsid w:val="006C081F"/>
    <w:rsid w:val="006C11A1"/>
    <w:rsid w:val="006C266B"/>
    <w:rsid w:val="006C53D1"/>
    <w:rsid w:val="006C5A3B"/>
    <w:rsid w:val="006C6138"/>
    <w:rsid w:val="006C6334"/>
    <w:rsid w:val="006C6367"/>
    <w:rsid w:val="006C6E78"/>
    <w:rsid w:val="006C6EA8"/>
    <w:rsid w:val="006D08A7"/>
    <w:rsid w:val="006D0E53"/>
    <w:rsid w:val="006D1479"/>
    <w:rsid w:val="006D1DF3"/>
    <w:rsid w:val="006D2D27"/>
    <w:rsid w:val="006D3B6B"/>
    <w:rsid w:val="006D5BBB"/>
    <w:rsid w:val="006D77A4"/>
    <w:rsid w:val="006E0449"/>
    <w:rsid w:val="006E13B8"/>
    <w:rsid w:val="006E2723"/>
    <w:rsid w:val="006E3B81"/>
    <w:rsid w:val="006E4A69"/>
    <w:rsid w:val="006E5481"/>
    <w:rsid w:val="006E55A9"/>
    <w:rsid w:val="006E6F5D"/>
    <w:rsid w:val="006E710D"/>
    <w:rsid w:val="006E7EEE"/>
    <w:rsid w:val="006F1B28"/>
    <w:rsid w:val="006F2015"/>
    <w:rsid w:val="006F3E0E"/>
    <w:rsid w:val="006F72CC"/>
    <w:rsid w:val="006F78A4"/>
    <w:rsid w:val="007024F5"/>
    <w:rsid w:val="007029C2"/>
    <w:rsid w:val="007050E0"/>
    <w:rsid w:val="00706A4D"/>
    <w:rsid w:val="00707915"/>
    <w:rsid w:val="00707E2C"/>
    <w:rsid w:val="00710359"/>
    <w:rsid w:val="00710EEC"/>
    <w:rsid w:val="007113B0"/>
    <w:rsid w:val="00713462"/>
    <w:rsid w:val="00713D62"/>
    <w:rsid w:val="00713DD4"/>
    <w:rsid w:val="00714EF3"/>
    <w:rsid w:val="0071661F"/>
    <w:rsid w:val="00717F72"/>
    <w:rsid w:val="0072011B"/>
    <w:rsid w:val="00720BE3"/>
    <w:rsid w:val="00722FE9"/>
    <w:rsid w:val="0072374B"/>
    <w:rsid w:val="00724496"/>
    <w:rsid w:val="00725DC4"/>
    <w:rsid w:val="007352BE"/>
    <w:rsid w:val="007361A9"/>
    <w:rsid w:val="007364BD"/>
    <w:rsid w:val="007373D0"/>
    <w:rsid w:val="00737A45"/>
    <w:rsid w:val="00744919"/>
    <w:rsid w:val="00744E79"/>
    <w:rsid w:val="007453D8"/>
    <w:rsid w:val="00745DA9"/>
    <w:rsid w:val="00746282"/>
    <w:rsid w:val="007475FD"/>
    <w:rsid w:val="007533C6"/>
    <w:rsid w:val="00753C73"/>
    <w:rsid w:val="00753ED1"/>
    <w:rsid w:val="00754538"/>
    <w:rsid w:val="00754955"/>
    <w:rsid w:val="00754AC1"/>
    <w:rsid w:val="00754BC3"/>
    <w:rsid w:val="00755DC3"/>
    <w:rsid w:val="00756975"/>
    <w:rsid w:val="00760891"/>
    <w:rsid w:val="00761278"/>
    <w:rsid w:val="00763275"/>
    <w:rsid w:val="00763650"/>
    <w:rsid w:val="00763D62"/>
    <w:rsid w:val="0076669E"/>
    <w:rsid w:val="00770FDE"/>
    <w:rsid w:val="00771BA8"/>
    <w:rsid w:val="00772183"/>
    <w:rsid w:val="0077380B"/>
    <w:rsid w:val="00774462"/>
    <w:rsid w:val="00774DC8"/>
    <w:rsid w:val="0077502A"/>
    <w:rsid w:val="00775695"/>
    <w:rsid w:val="007758AD"/>
    <w:rsid w:val="00780690"/>
    <w:rsid w:val="007806D9"/>
    <w:rsid w:val="00780CE6"/>
    <w:rsid w:val="00780E8C"/>
    <w:rsid w:val="00780EE6"/>
    <w:rsid w:val="00781A52"/>
    <w:rsid w:val="007822CE"/>
    <w:rsid w:val="00782DEC"/>
    <w:rsid w:val="00782FBF"/>
    <w:rsid w:val="0078550B"/>
    <w:rsid w:val="007857CD"/>
    <w:rsid w:val="007865DC"/>
    <w:rsid w:val="0079025D"/>
    <w:rsid w:val="00791D35"/>
    <w:rsid w:val="00791E39"/>
    <w:rsid w:val="0079383F"/>
    <w:rsid w:val="00794282"/>
    <w:rsid w:val="007951CD"/>
    <w:rsid w:val="007953D4"/>
    <w:rsid w:val="0079670E"/>
    <w:rsid w:val="007968DF"/>
    <w:rsid w:val="00796EC4"/>
    <w:rsid w:val="00797947"/>
    <w:rsid w:val="007A010A"/>
    <w:rsid w:val="007A14B8"/>
    <w:rsid w:val="007A21DD"/>
    <w:rsid w:val="007A40CD"/>
    <w:rsid w:val="007A4CBC"/>
    <w:rsid w:val="007A5C36"/>
    <w:rsid w:val="007A5DAF"/>
    <w:rsid w:val="007B1910"/>
    <w:rsid w:val="007B26F5"/>
    <w:rsid w:val="007B4CC1"/>
    <w:rsid w:val="007B7F61"/>
    <w:rsid w:val="007C05CE"/>
    <w:rsid w:val="007C1482"/>
    <w:rsid w:val="007C1BF4"/>
    <w:rsid w:val="007C2B13"/>
    <w:rsid w:val="007C33E7"/>
    <w:rsid w:val="007C4E19"/>
    <w:rsid w:val="007C4E42"/>
    <w:rsid w:val="007C509A"/>
    <w:rsid w:val="007C729B"/>
    <w:rsid w:val="007C78E1"/>
    <w:rsid w:val="007D0E2C"/>
    <w:rsid w:val="007D1749"/>
    <w:rsid w:val="007D1EF6"/>
    <w:rsid w:val="007D346B"/>
    <w:rsid w:val="007D38D0"/>
    <w:rsid w:val="007D6A2E"/>
    <w:rsid w:val="007D6C73"/>
    <w:rsid w:val="007E10D9"/>
    <w:rsid w:val="007E1216"/>
    <w:rsid w:val="007E1728"/>
    <w:rsid w:val="007E1EA9"/>
    <w:rsid w:val="007E3219"/>
    <w:rsid w:val="007E34EF"/>
    <w:rsid w:val="007E416E"/>
    <w:rsid w:val="007E7A44"/>
    <w:rsid w:val="007F27D7"/>
    <w:rsid w:val="007F284B"/>
    <w:rsid w:val="007F37F9"/>
    <w:rsid w:val="007F4A06"/>
    <w:rsid w:val="007F6B17"/>
    <w:rsid w:val="007F6BB6"/>
    <w:rsid w:val="007F7196"/>
    <w:rsid w:val="007F72E1"/>
    <w:rsid w:val="0080230D"/>
    <w:rsid w:val="008055A3"/>
    <w:rsid w:val="00805F53"/>
    <w:rsid w:val="008065A4"/>
    <w:rsid w:val="008067EC"/>
    <w:rsid w:val="0080706C"/>
    <w:rsid w:val="00810454"/>
    <w:rsid w:val="00812278"/>
    <w:rsid w:val="00813793"/>
    <w:rsid w:val="00813822"/>
    <w:rsid w:val="00813EB8"/>
    <w:rsid w:val="008200CD"/>
    <w:rsid w:val="00825CA1"/>
    <w:rsid w:val="00826BC3"/>
    <w:rsid w:val="00827603"/>
    <w:rsid w:val="00827836"/>
    <w:rsid w:val="008309E7"/>
    <w:rsid w:val="00830E4B"/>
    <w:rsid w:val="00831EBF"/>
    <w:rsid w:val="008323E9"/>
    <w:rsid w:val="008332EC"/>
    <w:rsid w:val="00835099"/>
    <w:rsid w:val="00836609"/>
    <w:rsid w:val="0083704C"/>
    <w:rsid w:val="00840088"/>
    <w:rsid w:val="0084388C"/>
    <w:rsid w:val="00845F06"/>
    <w:rsid w:val="008466E6"/>
    <w:rsid w:val="0084672E"/>
    <w:rsid w:val="00847AE2"/>
    <w:rsid w:val="00850629"/>
    <w:rsid w:val="008521A6"/>
    <w:rsid w:val="008532DC"/>
    <w:rsid w:val="00853909"/>
    <w:rsid w:val="00854901"/>
    <w:rsid w:val="00854BBB"/>
    <w:rsid w:val="00855E07"/>
    <w:rsid w:val="00855E11"/>
    <w:rsid w:val="008564BD"/>
    <w:rsid w:val="00857C14"/>
    <w:rsid w:val="0086254F"/>
    <w:rsid w:val="00862616"/>
    <w:rsid w:val="00864E35"/>
    <w:rsid w:val="008659BE"/>
    <w:rsid w:val="00867515"/>
    <w:rsid w:val="00867F22"/>
    <w:rsid w:val="00867F56"/>
    <w:rsid w:val="0087137C"/>
    <w:rsid w:val="0087215C"/>
    <w:rsid w:val="00872904"/>
    <w:rsid w:val="00872FBD"/>
    <w:rsid w:val="00872FD2"/>
    <w:rsid w:val="00873CB6"/>
    <w:rsid w:val="00874A0C"/>
    <w:rsid w:val="00877CE7"/>
    <w:rsid w:val="008812B0"/>
    <w:rsid w:val="00882636"/>
    <w:rsid w:val="00882AA1"/>
    <w:rsid w:val="00885386"/>
    <w:rsid w:val="0088639A"/>
    <w:rsid w:val="00886993"/>
    <w:rsid w:val="0088739C"/>
    <w:rsid w:val="00887D17"/>
    <w:rsid w:val="00890E18"/>
    <w:rsid w:val="00891D06"/>
    <w:rsid w:val="00893A26"/>
    <w:rsid w:val="008967D1"/>
    <w:rsid w:val="008A275E"/>
    <w:rsid w:val="008A27FA"/>
    <w:rsid w:val="008A311D"/>
    <w:rsid w:val="008A3906"/>
    <w:rsid w:val="008A4587"/>
    <w:rsid w:val="008A7C42"/>
    <w:rsid w:val="008B0244"/>
    <w:rsid w:val="008B066B"/>
    <w:rsid w:val="008B26EB"/>
    <w:rsid w:val="008B3ACA"/>
    <w:rsid w:val="008B468B"/>
    <w:rsid w:val="008B4E42"/>
    <w:rsid w:val="008B54DD"/>
    <w:rsid w:val="008B57F1"/>
    <w:rsid w:val="008B5D77"/>
    <w:rsid w:val="008B6423"/>
    <w:rsid w:val="008B716F"/>
    <w:rsid w:val="008C0030"/>
    <w:rsid w:val="008C239E"/>
    <w:rsid w:val="008C36D5"/>
    <w:rsid w:val="008C4081"/>
    <w:rsid w:val="008D2D72"/>
    <w:rsid w:val="008D3A86"/>
    <w:rsid w:val="008D3B3B"/>
    <w:rsid w:val="008D3C84"/>
    <w:rsid w:val="008D627E"/>
    <w:rsid w:val="008D72DC"/>
    <w:rsid w:val="008E0108"/>
    <w:rsid w:val="008E12F3"/>
    <w:rsid w:val="008E6B12"/>
    <w:rsid w:val="008F1D58"/>
    <w:rsid w:val="008F3573"/>
    <w:rsid w:val="008F7DFE"/>
    <w:rsid w:val="0090028D"/>
    <w:rsid w:val="00900835"/>
    <w:rsid w:val="009010F0"/>
    <w:rsid w:val="00901ECF"/>
    <w:rsid w:val="009021F6"/>
    <w:rsid w:val="00907D45"/>
    <w:rsid w:val="00907E0D"/>
    <w:rsid w:val="00907EB4"/>
    <w:rsid w:val="009103B9"/>
    <w:rsid w:val="00912EE5"/>
    <w:rsid w:val="00916266"/>
    <w:rsid w:val="00917C89"/>
    <w:rsid w:val="00920485"/>
    <w:rsid w:val="009205DA"/>
    <w:rsid w:val="0092060B"/>
    <w:rsid w:val="00921276"/>
    <w:rsid w:val="00922358"/>
    <w:rsid w:val="00923C7D"/>
    <w:rsid w:val="0092415F"/>
    <w:rsid w:val="00924C17"/>
    <w:rsid w:val="009264FD"/>
    <w:rsid w:val="00926DFE"/>
    <w:rsid w:val="009361FA"/>
    <w:rsid w:val="00940010"/>
    <w:rsid w:val="0094141C"/>
    <w:rsid w:val="00941790"/>
    <w:rsid w:val="00941AD3"/>
    <w:rsid w:val="00942B51"/>
    <w:rsid w:val="00943E67"/>
    <w:rsid w:val="009459B9"/>
    <w:rsid w:val="00953B55"/>
    <w:rsid w:val="00953D1B"/>
    <w:rsid w:val="00955F8D"/>
    <w:rsid w:val="00956DD1"/>
    <w:rsid w:val="00962290"/>
    <w:rsid w:val="00965531"/>
    <w:rsid w:val="00965C75"/>
    <w:rsid w:val="00966E84"/>
    <w:rsid w:val="009673EC"/>
    <w:rsid w:val="00971398"/>
    <w:rsid w:val="00971416"/>
    <w:rsid w:val="009719E1"/>
    <w:rsid w:val="0097263D"/>
    <w:rsid w:val="00972A0E"/>
    <w:rsid w:val="00973C12"/>
    <w:rsid w:val="00973D18"/>
    <w:rsid w:val="00982D53"/>
    <w:rsid w:val="0098799B"/>
    <w:rsid w:val="00987B46"/>
    <w:rsid w:val="00990273"/>
    <w:rsid w:val="0099161B"/>
    <w:rsid w:val="00991DA7"/>
    <w:rsid w:val="00993A76"/>
    <w:rsid w:val="009943D9"/>
    <w:rsid w:val="00996138"/>
    <w:rsid w:val="009A038C"/>
    <w:rsid w:val="009A1A1F"/>
    <w:rsid w:val="009A2224"/>
    <w:rsid w:val="009A3153"/>
    <w:rsid w:val="009A327D"/>
    <w:rsid w:val="009A3F28"/>
    <w:rsid w:val="009A4038"/>
    <w:rsid w:val="009A4F18"/>
    <w:rsid w:val="009A6A54"/>
    <w:rsid w:val="009A73CC"/>
    <w:rsid w:val="009B0755"/>
    <w:rsid w:val="009B0F2D"/>
    <w:rsid w:val="009B1514"/>
    <w:rsid w:val="009B37A1"/>
    <w:rsid w:val="009B5252"/>
    <w:rsid w:val="009B52A9"/>
    <w:rsid w:val="009B570C"/>
    <w:rsid w:val="009B5F70"/>
    <w:rsid w:val="009B640B"/>
    <w:rsid w:val="009B652B"/>
    <w:rsid w:val="009B65E5"/>
    <w:rsid w:val="009C1771"/>
    <w:rsid w:val="009C2123"/>
    <w:rsid w:val="009C4E4D"/>
    <w:rsid w:val="009C571B"/>
    <w:rsid w:val="009C61FD"/>
    <w:rsid w:val="009C79E5"/>
    <w:rsid w:val="009D53BD"/>
    <w:rsid w:val="009E05CC"/>
    <w:rsid w:val="009E0BE3"/>
    <w:rsid w:val="009E16BF"/>
    <w:rsid w:val="009E2BC8"/>
    <w:rsid w:val="009E31C0"/>
    <w:rsid w:val="009E332A"/>
    <w:rsid w:val="009E4DBE"/>
    <w:rsid w:val="009E5BDB"/>
    <w:rsid w:val="009E771B"/>
    <w:rsid w:val="009F11D2"/>
    <w:rsid w:val="009F1F97"/>
    <w:rsid w:val="009F27C5"/>
    <w:rsid w:val="009F3222"/>
    <w:rsid w:val="009F35E7"/>
    <w:rsid w:val="009F4107"/>
    <w:rsid w:val="009F4E7A"/>
    <w:rsid w:val="009F5B19"/>
    <w:rsid w:val="009F60E5"/>
    <w:rsid w:val="00A00F64"/>
    <w:rsid w:val="00A00FBE"/>
    <w:rsid w:val="00A0386E"/>
    <w:rsid w:val="00A038D5"/>
    <w:rsid w:val="00A044DF"/>
    <w:rsid w:val="00A04C63"/>
    <w:rsid w:val="00A0532B"/>
    <w:rsid w:val="00A05388"/>
    <w:rsid w:val="00A053B4"/>
    <w:rsid w:val="00A054E9"/>
    <w:rsid w:val="00A0551C"/>
    <w:rsid w:val="00A05CBB"/>
    <w:rsid w:val="00A07B87"/>
    <w:rsid w:val="00A11049"/>
    <w:rsid w:val="00A11F73"/>
    <w:rsid w:val="00A124EB"/>
    <w:rsid w:val="00A12C26"/>
    <w:rsid w:val="00A13BD9"/>
    <w:rsid w:val="00A14474"/>
    <w:rsid w:val="00A15B09"/>
    <w:rsid w:val="00A17303"/>
    <w:rsid w:val="00A204A1"/>
    <w:rsid w:val="00A2112D"/>
    <w:rsid w:val="00A22461"/>
    <w:rsid w:val="00A228D3"/>
    <w:rsid w:val="00A230A6"/>
    <w:rsid w:val="00A230A9"/>
    <w:rsid w:val="00A23F31"/>
    <w:rsid w:val="00A2572C"/>
    <w:rsid w:val="00A25840"/>
    <w:rsid w:val="00A26E50"/>
    <w:rsid w:val="00A27328"/>
    <w:rsid w:val="00A27A4B"/>
    <w:rsid w:val="00A304CD"/>
    <w:rsid w:val="00A30CA4"/>
    <w:rsid w:val="00A3157F"/>
    <w:rsid w:val="00A32DCB"/>
    <w:rsid w:val="00A35C1C"/>
    <w:rsid w:val="00A35DDB"/>
    <w:rsid w:val="00A37929"/>
    <w:rsid w:val="00A42F53"/>
    <w:rsid w:val="00A44059"/>
    <w:rsid w:val="00A45D18"/>
    <w:rsid w:val="00A51A2C"/>
    <w:rsid w:val="00A52CFD"/>
    <w:rsid w:val="00A53A6A"/>
    <w:rsid w:val="00A552B0"/>
    <w:rsid w:val="00A574F2"/>
    <w:rsid w:val="00A579A7"/>
    <w:rsid w:val="00A57D04"/>
    <w:rsid w:val="00A60719"/>
    <w:rsid w:val="00A625E3"/>
    <w:rsid w:val="00A63D04"/>
    <w:rsid w:val="00A655FD"/>
    <w:rsid w:val="00A701B8"/>
    <w:rsid w:val="00A71621"/>
    <w:rsid w:val="00A72591"/>
    <w:rsid w:val="00A7288B"/>
    <w:rsid w:val="00A72CE1"/>
    <w:rsid w:val="00A72E83"/>
    <w:rsid w:val="00A7399F"/>
    <w:rsid w:val="00A7542F"/>
    <w:rsid w:val="00A754A4"/>
    <w:rsid w:val="00A81973"/>
    <w:rsid w:val="00A8488C"/>
    <w:rsid w:val="00A8514B"/>
    <w:rsid w:val="00A86FC8"/>
    <w:rsid w:val="00A875BD"/>
    <w:rsid w:val="00A906A5"/>
    <w:rsid w:val="00A90844"/>
    <w:rsid w:val="00A90AB7"/>
    <w:rsid w:val="00A91D07"/>
    <w:rsid w:val="00A92690"/>
    <w:rsid w:val="00A92F31"/>
    <w:rsid w:val="00A9470B"/>
    <w:rsid w:val="00A954D0"/>
    <w:rsid w:val="00A95CE0"/>
    <w:rsid w:val="00A96418"/>
    <w:rsid w:val="00A97B81"/>
    <w:rsid w:val="00A97BDC"/>
    <w:rsid w:val="00AA1B80"/>
    <w:rsid w:val="00AA25AA"/>
    <w:rsid w:val="00AA2FF0"/>
    <w:rsid w:val="00AA4859"/>
    <w:rsid w:val="00AA4B1D"/>
    <w:rsid w:val="00AA5EFE"/>
    <w:rsid w:val="00AA6049"/>
    <w:rsid w:val="00AA6535"/>
    <w:rsid w:val="00AA668E"/>
    <w:rsid w:val="00AA6B92"/>
    <w:rsid w:val="00AA7451"/>
    <w:rsid w:val="00AB07E7"/>
    <w:rsid w:val="00AB1226"/>
    <w:rsid w:val="00AB1894"/>
    <w:rsid w:val="00AB2B46"/>
    <w:rsid w:val="00AB5093"/>
    <w:rsid w:val="00AB5530"/>
    <w:rsid w:val="00AC034D"/>
    <w:rsid w:val="00AC0CC7"/>
    <w:rsid w:val="00AC0CDD"/>
    <w:rsid w:val="00AC0E6E"/>
    <w:rsid w:val="00AC3E21"/>
    <w:rsid w:val="00AC467E"/>
    <w:rsid w:val="00AC7A1C"/>
    <w:rsid w:val="00AD090B"/>
    <w:rsid w:val="00AD202F"/>
    <w:rsid w:val="00AD21FE"/>
    <w:rsid w:val="00AD60D4"/>
    <w:rsid w:val="00AD69EA"/>
    <w:rsid w:val="00AE06C7"/>
    <w:rsid w:val="00AE0BDD"/>
    <w:rsid w:val="00AE10E9"/>
    <w:rsid w:val="00AE3186"/>
    <w:rsid w:val="00AE39E6"/>
    <w:rsid w:val="00AE3FC1"/>
    <w:rsid w:val="00AE50DD"/>
    <w:rsid w:val="00AF1555"/>
    <w:rsid w:val="00AF22BF"/>
    <w:rsid w:val="00AF28F1"/>
    <w:rsid w:val="00AF3298"/>
    <w:rsid w:val="00AF6192"/>
    <w:rsid w:val="00AF7DD7"/>
    <w:rsid w:val="00AF7E86"/>
    <w:rsid w:val="00B007A4"/>
    <w:rsid w:val="00B01ABF"/>
    <w:rsid w:val="00B03EE2"/>
    <w:rsid w:val="00B04024"/>
    <w:rsid w:val="00B048E6"/>
    <w:rsid w:val="00B0526D"/>
    <w:rsid w:val="00B0553A"/>
    <w:rsid w:val="00B05693"/>
    <w:rsid w:val="00B1164C"/>
    <w:rsid w:val="00B11886"/>
    <w:rsid w:val="00B16F5D"/>
    <w:rsid w:val="00B200AA"/>
    <w:rsid w:val="00B20694"/>
    <w:rsid w:val="00B22295"/>
    <w:rsid w:val="00B22B6B"/>
    <w:rsid w:val="00B233C4"/>
    <w:rsid w:val="00B23B66"/>
    <w:rsid w:val="00B23ED8"/>
    <w:rsid w:val="00B2570A"/>
    <w:rsid w:val="00B27D38"/>
    <w:rsid w:val="00B30723"/>
    <w:rsid w:val="00B30B36"/>
    <w:rsid w:val="00B31732"/>
    <w:rsid w:val="00B33044"/>
    <w:rsid w:val="00B34301"/>
    <w:rsid w:val="00B34A6E"/>
    <w:rsid w:val="00B36C25"/>
    <w:rsid w:val="00B43A5D"/>
    <w:rsid w:val="00B43B76"/>
    <w:rsid w:val="00B441F7"/>
    <w:rsid w:val="00B45F1E"/>
    <w:rsid w:val="00B46890"/>
    <w:rsid w:val="00B46942"/>
    <w:rsid w:val="00B4700B"/>
    <w:rsid w:val="00B51897"/>
    <w:rsid w:val="00B52965"/>
    <w:rsid w:val="00B5340B"/>
    <w:rsid w:val="00B538CD"/>
    <w:rsid w:val="00B53FE1"/>
    <w:rsid w:val="00B57C30"/>
    <w:rsid w:val="00B602B3"/>
    <w:rsid w:val="00B6103D"/>
    <w:rsid w:val="00B616EB"/>
    <w:rsid w:val="00B65F2D"/>
    <w:rsid w:val="00B70706"/>
    <w:rsid w:val="00B70D9C"/>
    <w:rsid w:val="00B727ED"/>
    <w:rsid w:val="00B75007"/>
    <w:rsid w:val="00B75021"/>
    <w:rsid w:val="00B750AF"/>
    <w:rsid w:val="00B7570B"/>
    <w:rsid w:val="00B80122"/>
    <w:rsid w:val="00B84846"/>
    <w:rsid w:val="00B9188B"/>
    <w:rsid w:val="00B933CD"/>
    <w:rsid w:val="00B93D3D"/>
    <w:rsid w:val="00B93D7C"/>
    <w:rsid w:val="00B9459A"/>
    <w:rsid w:val="00BA0134"/>
    <w:rsid w:val="00BA5949"/>
    <w:rsid w:val="00BA59F4"/>
    <w:rsid w:val="00BA681E"/>
    <w:rsid w:val="00BA7FA0"/>
    <w:rsid w:val="00BB11CC"/>
    <w:rsid w:val="00BB1862"/>
    <w:rsid w:val="00BB1E64"/>
    <w:rsid w:val="00BB3273"/>
    <w:rsid w:val="00BB39EE"/>
    <w:rsid w:val="00BB67FE"/>
    <w:rsid w:val="00BB7458"/>
    <w:rsid w:val="00BB7C92"/>
    <w:rsid w:val="00BC3853"/>
    <w:rsid w:val="00BC3B50"/>
    <w:rsid w:val="00BC4C67"/>
    <w:rsid w:val="00BC68A3"/>
    <w:rsid w:val="00BC7DF2"/>
    <w:rsid w:val="00BD256A"/>
    <w:rsid w:val="00BD55B6"/>
    <w:rsid w:val="00BD72B6"/>
    <w:rsid w:val="00BE0498"/>
    <w:rsid w:val="00BE04A3"/>
    <w:rsid w:val="00BE06C8"/>
    <w:rsid w:val="00BE0E53"/>
    <w:rsid w:val="00BE2CCB"/>
    <w:rsid w:val="00BE3EBF"/>
    <w:rsid w:val="00BE589E"/>
    <w:rsid w:val="00BE6558"/>
    <w:rsid w:val="00BE787B"/>
    <w:rsid w:val="00BF1DF0"/>
    <w:rsid w:val="00BF3278"/>
    <w:rsid w:val="00BF4813"/>
    <w:rsid w:val="00BF5584"/>
    <w:rsid w:val="00C00180"/>
    <w:rsid w:val="00C01A22"/>
    <w:rsid w:val="00C0379A"/>
    <w:rsid w:val="00C0540F"/>
    <w:rsid w:val="00C05C89"/>
    <w:rsid w:val="00C06A5E"/>
    <w:rsid w:val="00C1146C"/>
    <w:rsid w:val="00C163AC"/>
    <w:rsid w:val="00C21B34"/>
    <w:rsid w:val="00C2384C"/>
    <w:rsid w:val="00C24237"/>
    <w:rsid w:val="00C24838"/>
    <w:rsid w:val="00C2587C"/>
    <w:rsid w:val="00C26574"/>
    <w:rsid w:val="00C26EEB"/>
    <w:rsid w:val="00C3031D"/>
    <w:rsid w:val="00C32465"/>
    <w:rsid w:val="00C32900"/>
    <w:rsid w:val="00C3320A"/>
    <w:rsid w:val="00C333C0"/>
    <w:rsid w:val="00C34FDF"/>
    <w:rsid w:val="00C3587D"/>
    <w:rsid w:val="00C35CB7"/>
    <w:rsid w:val="00C36B08"/>
    <w:rsid w:val="00C378E4"/>
    <w:rsid w:val="00C37ED6"/>
    <w:rsid w:val="00C400BF"/>
    <w:rsid w:val="00C43464"/>
    <w:rsid w:val="00C45C1A"/>
    <w:rsid w:val="00C45CC1"/>
    <w:rsid w:val="00C4619C"/>
    <w:rsid w:val="00C47767"/>
    <w:rsid w:val="00C52C5E"/>
    <w:rsid w:val="00C550B6"/>
    <w:rsid w:val="00C559AD"/>
    <w:rsid w:val="00C55FEC"/>
    <w:rsid w:val="00C5738E"/>
    <w:rsid w:val="00C57687"/>
    <w:rsid w:val="00C602B6"/>
    <w:rsid w:val="00C60D19"/>
    <w:rsid w:val="00C61278"/>
    <w:rsid w:val="00C62774"/>
    <w:rsid w:val="00C63EFC"/>
    <w:rsid w:val="00C71839"/>
    <w:rsid w:val="00C75ADC"/>
    <w:rsid w:val="00C7664F"/>
    <w:rsid w:val="00C76771"/>
    <w:rsid w:val="00C77410"/>
    <w:rsid w:val="00C804DF"/>
    <w:rsid w:val="00C80911"/>
    <w:rsid w:val="00C81502"/>
    <w:rsid w:val="00C81C18"/>
    <w:rsid w:val="00C83363"/>
    <w:rsid w:val="00C85503"/>
    <w:rsid w:val="00C862B9"/>
    <w:rsid w:val="00C86872"/>
    <w:rsid w:val="00C870CA"/>
    <w:rsid w:val="00C90618"/>
    <w:rsid w:val="00C94E10"/>
    <w:rsid w:val="00C94EF4"/>
    <w:rsid w:val="00CA1633"/>
    <w:rsid w:val="00CA3352"/>
    <w:rsid w:val="00CA3CB6"/>
    <w:rsid w:val="00CA4688"/>
    <w:rsid w:val="00CA75EA"/>
    <w:rsid w:val="00CB05CD"/>
    <w:rsid w:val="00CB0841"/>
    <w:rsid w:val="00CB0D24"/>
    <w:rsid w:val="00CB1CC8"/>
    <w:rsid w:val="00CB26D4"/>
    <w:rsid w:val="00CB4AFD"/>
    <w:rsid w:val="00CB4BEB"/>
    <w:rsid w:val="00CB4F89"/>
    <w:rsid w:val="00CB7502"/>
    <w:rsid w:val="00CB7668"/>
    <w:rsid w:val="00CC16F4"/>
    <w:rsid w:val="00CC2885"/>
    <w:rsid w:val="00CC2CA7"/>
    <w:rsid w:val="00CC4C5E"/>
    <w:rsid w:val="00CC5DC0"/>
    <w:rsid w:val="00CC7C76"/>
    <w:rsid w:val="00CD28D1"/>
    <w:rsid w:val="00CD3A16"/>
    <w:rsid w:val="00CD4338"/>
    <w:rsid w:val="00CD5C85"/>
    <w:rsid w:val="00CD6D72"/>
    <w:rsid w:val="00CE0DDB"/>
    <w:rsid w:val="00CE1B80"/>
    <w:rsid w:val="00CE298E"/>
    <w:rsid w:val="00CE3FD6"/>
    <w:rsid w:val="00CE478D"/>
    <w:rsid w:val="00CE5860"/>
    <w:rsid w:val="00CE65FA"/>
    <w:rsid w:val="00CF055D"/>
    <w:rsid w:val="00CF1B69"/>
    <w:rsid w:val="00CF4A2C"/>
    <w:rsid w:val="00CF4A52"/>
    <w:rsid w:val="00CF4EA8"/>
    <w:rsid w:val="00D02190"/>
    <w:rsid w:val="00D033B8"/>
    <w:rsid w:val="00D042E7"/>
    <w:rsid w:val="00D05562"/>
    <w:rsid w:val="00D05644"/>
    <w:rsid w:val="00D06089"/>
    <w:rsid w:val="00D06A4C"/>
    <w:rsid w:val="00D07567"/>
    <w:rsid w:val="00D07603"/>
    <w:rsid w:val="00D07A66"/>
    <w:rsid w:val="00D1345A"/>
    <w:rsid w:val="00D1446C"/>
    <w:rsid w:val="00D149B2"/>
    <w:rsid w:val="00D16D70"/>
    <w:rsid w:val="00D1739B"/>
    <w:rsid w:val="00D214A4"/>
    <w:rsid w:val="00D21657"/>
    <w:rsid w:val="00D21668"/>
    <w:rsid w:val="00D22F7D"/>
    <w:rsid w:val="00D24BDA"/>
    <w:rsid w:val="00D258BD"/>
    <w:rsid w:val="00D2677D"/>
    <w:rsid w:val="00D30800"/>
    <w:rsid w:val="00D322AC"/>
    <w:rsid w:val="00D325D8"/>
    <w:rsid w:val="00D32C8F"/>
    <w:rsid w:val="00D34008"/>
    <w:rsid w:val="00D36487"/>
    <w:rsid w:val="00D4222B"/>
    <w:rsid w:val="00D4277F"/>
    <w:rsid w:val="00D42A62"/>
    <w:rsid w:val="00D43C33"/>
    <w:rsid w:val="00D46825"/>
    <w:rsid w:val="00D479AD"/>
    <w:rsid w:val="00D518C8"/>
    <w:rsid w:val="00D5398A"/>
    <w:rsid w:val="00D54FB5"/>
    <w:rsid w:val="00D5507E"/>
    <w:rsid w:val="00D55C34"/>
    <w:rsid w:val="00D56B24"/>
    <w:rsid w:val="00D60815"/>
    <w:rsid w:val="00D6154D"/>
    <w:rsid w:val="00D65C39"/>
    <w:rsid w:val="00D66D6B"/>
    <w:rsid w:val="00D67556"/>
    <w:rsid w:val="00D675FB"/>
    <w:rsid w:val="00D67C9C"/>
    <w:rsid w:val="00D70360"/>
    <w:rsid w:val="00D72B7A"/>
    <w:rsid w:val="00D76DAE"/>
    <w:rsid w:val="00D7781F"/>
    <w:rsid w:val="00D77EE4"/>
    <w:rsid w:val="00D81EB6"/>
    <w:rsid w:val="00D828A6"/>
    <w:rsid w:val="00D8412D"/>
    <w:rsid w:val="00D862C0"/>
    <w:rsid w:val="00D86724"/>
    <w:rsid w:val="00D91694"/>
    <w:rsid w:val="00D94C98"/>
    <w:rsid w:val="00D94D0B"/>
    <w:rsid w:val="00D95FD1"/>
    <w:rsid w:val="00D97748"/>
    <w:rsid w:val="00DA06C2"/>
    <w:rsid w:val="00DA1BBB"/>
    <w:rsid w:val="00DA2DF7"/>
    <w:rsid w:val="00DA2E63"/>
    <w:rsid w:val="00DA3D08"/>
    <w:rsid w:val="00DA48E7"/>
    <w:rsid w:val="00DA4B14"/>
    <w:rsid w:val="00DA509A"/>
    <w:rsid w:val="00DA5D47"/>
    <w:rsid w:val="00DA5D6A"/>
    <w:rsid w:val="00DA641E"/>
    <w:rsid w:val="00DA6919"/>
    <w:rsid w:val="00DA7ADC"/>
    <w:rsid w:val="00DB06D5"/>
    <w:rsid w:val="00DB0787"/>
    <w:rsid w:val="00DB0B7E"/>
    <w:rsid w:val="00DB0E6B"/>
    <w:rsid w:val="00DB15C1"/>
    <w:rsid w:val="00DB26A7"/>
    <w:rsid w:val="00DB3E1D"/>
    <w:rsid w:val="00DB4051"/>
    <w:rsid w:val="00DB5B88"/>
    <w:rsid w:val="00DB7F54"/>
    <w:rsid w:val="00DC02FE"/>
    <w:rsid w:val="00DC0B9B"/>
    <w:rsid w:val="00DC16CE"/>
    <w:rsid w:val="00DC1F0D"/>
    <w:rsid w:val="00DC2D24"/>
    <w:rsid w:val="00DC62E7"/>
    <w:rsid w:val="00DD0262"/>
    <w:rsid w:val="00DD1B50"/>
    <w:rsid w:val="00DD272F"/>
    <w:rsid w:val="00DD2BE6"/>
    <w:rsid w:val="00DD3D25"/>
    <w:rsid w:val="00DD3D47"/>
    <w:rsid w:val="00DD445F"/>
    <w:rsid w:val="00DD4660"/>
    <w:rsid w:val="00DD7185"/>
    <w:rsid w:val="00DE30DD"/>
    <w:rsid w:val="00DE312A"/>
    <w:rsid w:val="00DE3A3B"/>
    <w:rsid w:val="00DE47E3"/>
    <w:rsid w:val="00DE4CAF"/>
    <w:rsid w:val="00DE4F62"/>
    <w:rsid w:val="00DE7FC3"/>
    <w:rsid w:val="00DF0B4A"/>
    <w:rsid w:val="00DF0C9F"/>
    <w:rsid w:val="00DF1521"/>
    <w:rsid w:val="00DF45E3"/>
    <w:rsid w:val="00DF6B5F"/>
    <w:rsid w:val="00DF72B6"/>
    <w:rsid w:val="00DF7FA9"/>
    <w:rsid w:val="00E00430"/>
    <w:rsid w:val="00E02330"/>
    <w:rsid w:val="00E04460"/>
    <w:rsid w:val="00E05330"/>
    <w:rsid w:val="00E05E1A"/>
    <w:rsid w:val="00E154CF"/>
    <w:rsid w:val="00E202A8"/>
    <w:rsid w:val="00E21048"/>
    <w:rsid w:val="00E2104A"/>
    <w:rsid w:val="00E21292"/>
    <w:rsid w:val="00E22E9B"/>
    <w:rsid w:val="00E2302B"/>
    <w:rsid w:val="00E23355"/>
    <w:rsid w:val="00E23A77"/>
    <w:rsid w:val="00E24FD4"/>
    <w:rsid w:val="00E305D3"/>
    <w:rsid w:val="00E3137F"/>
    <w:rsid w:val="00E33167"/>
    <w:rsid w:val="00E33A78"/>
    <w:rsid w:val="00E33C82"/>
    <w:rsid w:val="00E34465"/>
    <w:rsid w:val="00E35190"/>
    <w:rsid w:val="00E35AD9"/>
    <w:rsid w:val="00E36563"/>
    <w:rsid w:val="00E369EA"/>
    <w:rsid w:val="00E372AA"/>
    <w:rsid w:val="00E41765"/>
    <w:rsid w:val="00E42C18"/>
    <w:rsid w:val="00E42CD0"/>
    <w:rsid w:val="00E46CD7"/>
    <w:rsid w:val="00E46FE6"/>
    <w:rsid w:val="00E50B17"/>
    <w:rsid w:val="00E5193E"/>
    <w:rsid w:val="00E5221A"/>
    <w:rsid w:val="00E523D6"/>
    <w:rsid w:val="00E52FD3"/>
    <w:rsid w:val="00E57BD8"/>
    <w:rsid w:val="00E60AD9"/>
    <w:rsid w:val="00E60BFE"/>
    <w:rsid w:val="00E62EF0"/>
    <w:rsid w:val="00E6446A"/>
    <w:rsid w:val="00E64BC8"/>
    <w:rsid w:val="00E64E8A"/>
    <w:rsid w:val="00E65F3E"/>
    <w:rsid w:val="00E66285"/>
    <w:rsid w:val="00E66314"/>
    <w:rsid w:val="00E66574"/>
    <w:rsid w:val="00E67408"/>
    <w:rsid w:val="00E6783A"/>
    <w:rsid w:val="00E7022D"/>
    <w:rsid w:val="00E70ADC"/>
    <w:rsid w:val="00E71E80"/>
    <w:rsid w:val="00E720E4"/>
    <w:rsid w:val="00E725A5"/>
    <w:rsid w:val="00E72AF5"/>
    <w:rsid w:val="00E72D95"/>
    <w:rsid w:val="00E7311E"/>
    <w:rsid w:val="00E75BF7"/>
    <w:rsid w:val="00E75D42"/>
    <w:rsid w:val="00E77020"/>
    <w:rsid w:val="00E772CC"/>
    <w:rsid w:val="00E77E29"/>
    <w:rsid w:val="00E80360"/>
    <w:rsid w:val="00E86079"/>
    <w:rsid w:val="00E87D7E"/>
    <w:rsid w:val="00E90715"/>
    <w:rsid w:val="00E94C22"/>
    <w:rsid w:val="00E96960"/>
    <w:rsid w:val="00E972DD"/>
    <w:rsid w:val="00EA23D0"/>
    <w:rsid w:val="00EA2565"/>
    <w:rsid w:val="00EA436F"/>
    <w:rsid w:val="00EA6680"/>
    <w:rsid w:val="00EA7C10"/>
    <w:rsid w:val="00EB02F0"/>
    <w:rsid w:val="00EB0801"/>
    <w:rsid w:val="00EB09F7"/>
    <w:rsid w:val="00EB1288"/>
    <w:rsid w:val="00EB15EC"/>
    <w:rsid w:val="00EB1806"/>
    <w:rsid w:val="00EB3C28"/>
    <w:rsid w:val="00EB5111"/>
    <w:rsid w:val="00EB6781"/>
    <w:rsid w:val="00EB6E25"/>
    <w:rsid w:val="00EB6F4C"/>
    <w:rsid w:val="00EC02FF"/>
    <w:rsid w:val="00EC11D4"/>
    <w:rsid w:val="00EC1591"/>
    <w:rsid w:val="00EC2F6E"/>
    <w:rsid w:val="00EC406A"/>
    <w:rsid w:val="00EC46CA"/>
    <w:rsid w:val="00EC4FDC"/>
    <w:rsid w:val="00EC671D"/>
    <w:rsid w:val="00EC767A"/>
    <w:rsid w:val="00ED0AB0"/>
    <w:rsid w:val="00ED253E"/>
    <w:rsid w:val="00ED28B4"/>
    <w:rsid w:val="00ED2B43"/>
    <w:rsid w:val="00ED2ED1"/>
    <w:rsid w:val="00ED3265"/>
    <w:rsid w:val="00ED51CA"/>
    <w:rsid w:val="00ED5DA2"/>
    <w:rsid w:val="00ED6654"/>
    <w:rsid w:val="00ED6F65"/>
    <w:rsid w:val="00EE0208"/>
    <w:rsid w:val="00EE08F7"/>
    <w:rsid w:val="00EE2579"/>
    <w:rsid w:val="00EE4DA2"/>
    <w:rsid w:val="00EE4E13"/>
    <w:rsid w:val="00EE4F83"/>
    <w:rsid w:val="00EE644D"/>
    <w:rsid w:val="00EE7F5E"/>
    <w:rsid w:val="00EF0504"/>
    <w:rsid w:val="00EF06B1"/>
    <w:rsid w:val="00EF100D"/>
    <w:rsid w:val="00EF13A3"/>
    <w:rsid w:val="00EF3DA6"/>
    <w:rsid w:val="00EF41C1"/>
    <w:rsid w:val="00EF4BCA"/>
    <w:rsid w:val="00EF78E8"/>
    <w:rsid w:val="00F0201A"/>
    <w:rsid w:val="00F02A97"/>
    <w:rsid w:val="00F033E8"/>
    <w:rsid w:val="00F04902"/>
    <w:rsid w:val="00F04B14"/>
    <w:rsid w:val="00F07D28"/>
    <w:rsid w:val="00F07E9E"/>
    <w:rsid w:val="00F10718"/>
    <w:rsid w:val="00F15FFB"/>
    <w:rsid w:val="00F227C3"/>
    <w:rsid w:val="00F23536"/>
    <w:rsid w:val="00F246A1"/>
    <w:rsid w:val="00F3008E"/>
    <w:rsid w:val="00F30499"/>
    <w:rsid w:val="00F32A0F"/>
    <w:rsid w:val="00F34742"/>
    <w:rsid w:val="00F35A66"/>
    <w:rsid w:val="00F361AE"/>
    <w:rsid w:val="00F36FE2"/>
    <w:rsid w:val="00F41753"/>
    <w:rsid w:val="00F4243F"/>
    <w:rsid w:val="00F4249E"/>
    <w:rsid w:val="00F427B4"/>
    <w:rsid w:val="00F432D3"/>
    <w:rsid w:val="00F46AFB"/>
    <w:rsid w:val="00F508FD"/>
    <w:rsid w:val="00F512CC"/>
    <w:rsid w:val="00F5245A"/>
    <w:rsid w:val="00F52767"/>
    <w:rsid w:val="00F527B5"/>
    <w:rsid w:val="00F52C59"/>
    <w:rsid w:val="00F54857"/>
    <w:rsid w:val="00F565C8"/>
    <w:rsid w:val="00F56FFA"/>
    <w:rsid w:val="00F573B2"/>
    <w:rsid w:val="00F61886"/>
    <w:rsid w:val="00F623FB"/>
    <w:rsid w:val="00F62C85"/>
    <w:rsid w:val="00F63360"/>
    <w:rsid w:val="00F65D03"/>
    <w:rsid w:val="00F66995"/>
    <w:rsid w:val="00F67775"/>
    <w:rsid w:val="00F71337"/>
    <w:rsid w:val="00F71603"/>
    <w:rsid w:val="00F71B7E"/>
    <w:rsid w:val="00F72C52"/>
    <w:rsid w:val="00F73BD0"/>
    <w:rsid w:val="00F74157"/>
    <w:rsid w:val="00F743CD"/>
    <w:rsid w:val="00F767CF"/>
    <w:rsid w:val="00F770C6"/>
    <w:rsid w:val="00F77734"/>
    <w:rsid w:val="00F77951"/>
    <w:rsid w:val="00F779A6"/>
    <w:rsid w:val="00F837C5"/>
    <w:rsid w:val="00F84AD4"/>
    <w:rsid w:val="00F85AB5"/>
    <w:rsid w:val="00F90D98"/>
    <w:rsid w:val="00F912CD"/>
    <w:rsid w:val="00F916E5"/>
    <w:rsid w:val="00F92237"/>
    <w:rsid w:val="00F94FB7"/>
    <w:rsid w:val="00F95633"/>
    <w:rsid w:val="00F95648"/>
    <w:rsid w:val="00F95F07"/>
    <w:rsid w:val="00F96DB1"/>
    <w:rsid w:val="00FA1F3A"/>
    <w:rsid w:val="00FA6565"/>
    <w:rsid w:val="00FB15C4"/>
    <w:rsid w:val="00FB20A5"/>
    <w:rsid w:val="00FB4437"/>
    <w:rsid w:val="00FB4CE2"/>
    <w:rsid w:val="00FB5707"/>
    <w:rsid w:val="00FB6E96"/>
    <w:rsid w:val="00FC104F"/>
    <w:rsid w:val="00FC272B"/>
    <w:rsid w:val="00FC423F"/>
    <w:rsid w:val="00FC5493"/>
    <w:rsid w:val="00FC6089"/>
    <w:rsid w:val="00FD0197"/>
    <w:rsid w:val="00FD038F"/>
    <w:rsid w:val="00FD2397"/>
    <w:rsid w:val="00FD3A2E"/>
    <w:rsid w:val="00FD571E"/>
    <w:rsid w:val="00FD5A5A"/>
    <w:rsid w:val="00FD6240"/>
    <w:rsid w:val="00FD6C49"/>
    <w:rsid w:val="00FD79E8"/>
    <w:rsid w:val="00FD7C67"/>
    <w:rsid w:val="00FE0AF3"/>
    <w:rsid w:val="00FE1BE5"/>
    <w:rsid w:val="00FE5AF9"/>
    <w:rsid w:val="00FE5C07"/>
    <w:rsid w:val="00FE6B8E"/>
    <w:rsid w:val="00FF0399"/>
    <w:rsid w:val="00FF13F9"/>
    <w:rsid w:val="00FF27CC"/>
    <w:rsid w:val="00FF2C54"/>
    <w:rsid w:val="00FF3294"/>
    <w:rsid w:val="00FF3C9D"/>
    <w:rsid w:val="00FF3CA6"/>
    <w:rsid w:val="00FF76E3"/>
    <w:rsid w:val="02515BFB"/>
    <w:rsid w:val="03FD4132"/>
    <w:rsid w:val="04BF358A"/>
    <w:rsid w:val="05385BF6"/>
    <w:rsid w:val="05E673D5"/>
    <w:rsid w:val="06484D30"/>
    <w:rsid w:val="06BF7DC5"/>
    <w:rsid w:val="08274BDD"/>
    <w:rsid w:val="09424956"/>
    <w:rsid w:val="0A0454E4"/>
    <w:rsid w:val="0C03291F"/>
    <w:rsid w:val="0D6B4803"/>
    <w:rsid w:val="0E2A5230"/>
    <w:rsid w:val="0EC96FC6"/>
    <w:rsid w:val="10247828"/>
    <w:rsid w:val="10FD39C4"/>
    <w:rsid w:val="11270A41"/>
    <w:rsid w:val="12C20C34"/>
    <w:rsid w:val="1381012B"/>
    <w:rsid w:val="149326F1"/>
    <w:rsid w:val="18DD0B8B"/>
    <w:rsid w:val="18FC28D5"/>
    <w:rsid w:val="1B8A5F6D"/>
    <w:rsid w:val="1CF26BD8"/>
    <w:rsid w:val="1DD503D8"/>
    <w:rsid w:val="1E1361D3"/>
    <w:rsid w:val="1E18008F"/>
    <w:rsid w:val="2043091E"/>
    <w:rsid w:val="20EA172D"/>
    <w:rsid w:val="21FD19A0"/>
    <w:rsid w:val="233412D9"/>
    <w:rsid w:val="240040DD"/>
    <w:rsid w:val="249A133B"/>
    <w:rsid w:val="26296BB1"/>
    <w:rsid w:val="28714C7B"/>
    <w:rsid w:val="28A1280D"/>
    <w:rsid w:val="28CE3BDE"/>
    <w:rsid w:val="29123E2D"/>
    <w:rsid w:val="2CFC0198"/>
    <w:rsid w:val="2DAFF34F"/>
    <w:rsid w:val="2DCA4B60"/>
    <w:rsid w:val="2FCC190C"/>
    <w:rsid w:val="3084323D"/>
    <w:rsid w:val="32C52039"/>
    <w:rsid w:val="3462130F"/>
    <w:rsid w:val="351F6237"/>
    <w:rsid w:val="3532577C"/>
    <w:rsid w:val="37062FF6"/>
    <w:rsid w:val="381C404E"/>
    <w:rsid w:val="383C4C76"/>
    <w:rsid w:val="389E2A7B"/>
    <w:rsid w:val="38EE7F12"/>
    <w:rsid w:val="3B327FDF"/>
    <w:rsid w:val="3EEF3457"/>
    <w:rsid w:val="407874A6"/>
    <w:rsid w:val="40957496"/>
    <w:rsid w:val="42434ED9"/>
    <w:rsid w:val="42607843"/>
    <w:rsid w:val="42AD55F7"/>
    <w:rsid w:val="42C33C42"/>
    <w:rsid w:val="44340172"/>
    <w:rsid w:val="459D4402"/>
    <w:rsid w:val="46FA3172"/>
    <w:rsid w:val="470310AD"/>
    <w:rsid w:val="48A82638"/>
    <w:rsid w:val="4966707E"/>
    <w:rsid w:val="49B00543"/>
    <w:rsid w:val="4B282FF6"/>
    <w:rsid w:val="4BB17AA8"/>
    <w:rsid w:val="4BE92450"/>
    <w:rsid w:val="4C6E37DF"/>
    <w:rsid w:val="4DA609CA"/>
    <w:rsid w:val="4DDA4F7C"/>
    <w:rsid w:val="4E267DBE"/>
    <w:rsid w:val="4EDF0B56"/>
    <w:rsid w:val="4F847AB3"/>
    <w:rsid w:val="4FD048C0"/>
    <w:rsid w:val="4FE91597"/>
    <w:rsid w:val="4FFB34C0"/>
    <w:rsid w:val="51036FC5"/>
    <w:rsid w:val="519662AC"/>
    <w:rsid w:val="51E11F6A"/>
    <w:rsid w:val="523A4A7F"/>
    <w:rsid w:val="53EF1090"/>
    <w:rsid w:val="578F472C"/>
    <w:rsid w:val="59684158"/>
    <w:rsid w:val="5F114F37"/>
    <w:rsid w:val="62BF388B"/>
    <w:rsid w:val="63232295"/>
    <w:rsid w:val="66270CF6"/>
    <w:rsid w:val="66276940"/>
    <w:rsid w:val="66413D6A"/>
    <w:rsid w:val="67242BCD"/>
    <w:rsid w:val="689B3D72"/>
    <w:rsid w:val="69295F61"/>
    <w:rsid w:val="69A35766"/>
    <w:rsid w:val="69C818F5"/>
    <w:rsid w:val="6D664E58"/>
    <w:rsid w:val="6F6E2520"/>
    <w:rsid w:val="70100A5C"/>
    <w:rsid w:val="706202C3"/>
    <w:rsid w:val="708003C8"/>
    <w:rsid w:val="70F06AF5"/>
    <w:rsid w:val="739540EE"/>
    <w:rsid w:val="74422B2C"/>
    <w:rsid w:val="749F1200"/>
    <w:rsid w:val="76EE1E42"/>
    <w:rsid w:val="787C4A86"/>
    <w:rsid w:val="79AA715C"/>
    <w:rsid w:val="79EE71EC"/>
    <w:rsid w:val="7A3D3E5A"/>
    <w:rsid w:val="7AF56F0F"/>
    <w:rsid w:val="7B4231CA"/>
    <w:rsid w:val="7B5FF124"/>
    <w:rsid w:val="7C071BFE"/>
    <w:rsid w:val="7F161B3F"/>
    <w:rsid w:val="7FB53A10"/>
    <w:rsid w:val="FFDF03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4"/>
    <w:qFormat/>
    <w:uiPriority w:val="9"/>
    <w:pPr>
      <w:keepNext/>
      <w:keepLines/>
      <w:spacing w:before="340" w:after="330" w:line="578" w:lineRule="auto"/>
      <w:outlineLvl w:val="0"/>
    </w:pPr>
    <w:rPr>
      <w:rFonts w:eastAsia="楷体_GB2312"/>
      <w:b/>
      <w:kern w:val="44"/>
      <w:sz w:val="44"/>
      <w:szCs w:val="20"/>
    </w:rPr>
  </w:style>
  <w:style w:type="paragraph" w:styleId="4">
    <w:name w:val="heading 2"/>
    <w:basedOn w:val="1"/>
    <w:next w:val="1"/>
    <w:link w:val="65"/>
    <w:qFormat/>
    <w:uiPriority w:val="0"/>
    <w:pPr>
      <w:keepNext/>
      <w:keepLines/>
      <w:overflowPunct w:val="0"/>
      <w:adjustRightInd w:val="0"/>
      <w:jc w:val="left"/>
      <w:textAlignment w:val="baseline"/>
      <w:outlineLvl w:val="1"/>
    </w:pPr>
    <w:rPr>
      <w:rFonts w:ascii="宋体" w:hAnsi="宋体" w:eastAsia="楷体_GB2312"/>
      <w:b/>
      <w:sz w:val="26"/>
      <w:szCs w:val="20"/>
    </w:rPr>
  </w:style>
  <w:style w:type="paragraph" w:styleId="5">
    <w:name w:val="heading 3"/>
    <w:basedOn w:val="1"/>
    <w:next w:val="1"/>
    <w:link w:val="66"/>
    <w:qFormat/>
    <w:uiPriority w:val="0"/>
    <w:pPr>
      <w:keepNext/>
      <w:keepLines/>
      <w:adjustRightInd w:val="0"/>
      <w:jc w:val="left"/>
      <w:textAlignment w:val="baseline"/>
      <w:outlineLvl w:val="2"/>
    </w:pPr>
    <w:rPr>
      <w:rFonts w:eastAsia="楷体_GB2312"/>
      <w:b/>
      <w:sz w:val="26"/>
      <w:szCs w:val="20"/>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8"/>
    <w:qFormat/>
    <w:uiPriority w:val="0"/>
    <w:pPr>
      <w:keepNext/>
      <w:keepLines/>
      <w:spacing w:before="280" w:after="290" w:line="376" w:lineRule="auto"/>
      <w:outlineLvl w:val="4"/>
    </w:pPr>
    <w:rPr>
      <w:rFonts w:ascii="Calibri" w:hAnsi="Calibri" w:eastAsia="仿宋"/>
      <w:b/>
      <w:bCs/>
      <w:sz w:val="28"/>
      <w:szCs w:val="28"/>
    </w:rPr>
  </w:style>
  <w:style w:type="paragraph" w:styleId="8">
    <w:name w:val="heading 6"/>
    <w:basedOn w:val="1"/>
    <w:next w:val="1"/>
    <w:link w:val="69"/>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70"/>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7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2"/>
    <w:qFormat/>
    <w:uiPriority w:val="0"/>
    <w:pPr>
      <w:keepNext/>
      <w:keepLines/>
      <w:tabs>
        <w:tab w:val="left" w:pos="1584"/>
      </w:tabs>
      <w:spacing w:before="240" w:after="64" w:line="320" w:lineRule="auto"/>
      <w:ind w:left="1584" w:hanging="1584"/>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1"/>
    <w:qFormat/>
    <w:uiPriority w:val="0"/>
    <w:rPr>
      <w:rFonts w:ascii="楷体_GB2312" w:hAnsi="Arial" w:eastAsia="楷体_GB2312"/>
      <w:sz w:val="28"/>
      <w:szCs w:val="28"/>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style>
  <w:style w:type="paragraph" w:styleId="14">
    <w:name w:val="List Number 2"/>
    <w:basedOn w:val="1"/>
    <w:qFormat/>
    <w:uiPriority w:val="0"/>
    <w:pPr>
      <w:tabs>
        <w:tab w:val="left" w:pos="400"/>
        <w:tab w:val="left" w:pos="840"/>
      </w:tabs>
      <w:adjustRightInd w:val="0"/>
      <w:ind w:firstLine="400"/>
      <w:jc w:val="left"/>
    </w:pPr>
    <w:rPr>
      <w:kern w:val="0"/>
    </w:rPr>
  </w:style>
  <w:style w:type="paragraph" w:styleId="15">
    <w:name w:val="List Number"/>
    <w:basedOn w:val="1"/>
    <w:link w:val="163"/>
    <w:qFormat/>
    <w:uiPriority w:val="0"/>
    <w:pPr>
      <w:widowControl/>
      <w:tabs>
        <w:tab w:val="left" w:pos="400"/>
      </w:tabs>
      <w:adjustRightInd w:val="0"/>
      <w:ind w:firstLine="400"/>
      <w:jc w:val="left"/>
    </w:pPr>
    <w:rPr>
      <w:rFonts w:ascii="宋体"/>
      <w:kern w:val="0"/>
    </w:rPr>
  </w:style>
  <w:style w:type="paragraph" w:styleId="16">
    <w:name w:val="Normal Indent"/>
    <w:basedOn w:val="1"/>
    <w:link w:val="73"/>
    <w:qFormat/>
    <w:uiPriority w:val="0"/>
    <w:pPr>
      <w:adjustRightInd w:val="0"/>
      <w:spacing w:line="360" w:lineRule="atLeast"/>
      <w:ind w:firstLine="482"/>
      <w:textAlignment w:val="baseline"/>
    </w:pPr>
    <w:rPr>
      <w:kern w:val="0"/>
      <w:sz w:val="24"/>
    </w:rPr>
  </w:style>
  <w:style w:type="paragraph" w:styleId="17">
    <w:name w:val="caption"/>
    <w:basedOn w:val="1"/>
    <w:next w:val="1"/>
    <w:qFormat/>
    <w:uiPriority w:val="0"/>
    <w:rPr>
      <w:rFonts w:ascii="Cambria" w:hAnsi="Cambria" w:eastAsia="黑体"/>
      <w:sz w:val="20"/>
      <w:szCs w:val="20"/>
    </w:rPr>
  </w:style>
  <w:style w:type="paragraph" w:styleId="18">
    <w:name w:val="List Bullet"/>
    <w:basedOn w:val="1"/>
    <w:qFormat/>
    <w:uiPriority w:val="0"/>
    <w:pPr>
      <w:widowControl/>
      <w:tabs>
        <w:tab w:val="left" w:pos="480"/>
        <w:tab w:val="left" w:pos="720"/>
        <w:tab w:val="left" w:pos="900"/>
      </w:tabs>
      <w:spacing w:line="360" w:lineRule="auto"/>
      <w:ind w:left="480" w:hanging="480"/>
    </w:pPr>
    <w:rPr>
      <w:rFonts w:ascii="Arial" w:hAnsi="Arial"/>
      <w:kern w:val="0"/>
      <w:lang w:val="en-GB"/>
    </w:rPr>
  </w:style>
  <w:style w:type="paragraph" w:styleId="19">
    <w:name w:val="Document Map"/>
    <w:basedOn w:val="1"/>
    <w:link w:val="222"/>
    <w:qFormat/>
    <w:uiPriority w:val="0"/>
    <w:pPr>
      <w:shd w:val="clear" w:color="auto" w:fill="000080"/>
    </w:pPr>
  </w:style>
  <w:style w:type="paragraph" w:styleId="20">
    <w:name w:val="toa heading"/>
    <w:basedOn w:val="1"/>
    <w:next w:val="1"/>
    <w:qFormat/>
    <w:uiPriority w:val="0"/>
    <w:pPr>
      <w:adjustRightInd w:val="0"/>
      <w:spacing w:before="120" w:line="312" w:lineRule="atLeast"/>
      <w:textAlignment w:val="baseline"/>
    </w:pPr>
    <w:rPr>
      <w:rFonts w:ascii="Arial" w:hAnsi="Arial"/>
      <w:b/>
      <w:kern w:val="0"/>
      <w:sz w:val="24"/>
      <w:szCs w:val="24"/>
    </w:rPr>
  </w:style>
  <w:style w:type="paragraph" w:styleId="21">
    <w:name w:val="annotation text"/>
    <w:basedOn w:val="1"/>
    <w:link w:val="218"/>
    <w:unhideWhenUsed/>
    <w:qFormat/>
    <w:uiPriority w:val="0"/>
    <w:pPr>
      <w:jc w:val="left"/>
    </w:pPr>
  </w:style>
  <w:style w:type="paragraph" w:styleId="22">
    <w:name w:val="Body Text 3"/>
    <w:basedOn w:val="1"/>
    <w:link w:val="232"/>
    <w:qFormat/>
    <w:uiPriority w:val="0"/>
    <w:rPr>
      <w:rFonts w:ascii="仿宋_GB2312" w:hAnsi="Arial" w:eastAsia="仿宋_GB2312"/>
      <w:sz w:val="32"/>
      <w:szCs w:val="32"/>
    </w:rPr>
  </w:style>
  <w:style w:type="paragraph" w:styleId="23">
    <w:name w:val="Body Text Indent"/>
    <w:basedOn w:val="1"/>
    <w:next w:val="24"/>
    <w:link w:val="224"/>
    <w:unhideWhenUsed/>
    <w:qFormat/>
    <w:uiPriority w:val="0"/>
    <w:pPr>
      <w:spacing w:after="120"/>
      <w:ind w:left="420" w:leftChars="200"/>
    </w:pPr>
  </w:style>
  <w:style w:type="paragraph" w:styleId="24">
    <w:name w:val="envelope return"/>
    <w:basedOn w:val="1"/>
    <w:qFormat/>
    <w:uiPriority w:val="99"/>
    <w:pPr>
      <w:snapToGrid w:val="0"/>
    </w:pPr>
    <w:rPr>
      <w:rFonts w:ascii="Arial" w:hAnsi="Arial"/>
    </w:rPr>
  </w:style>
  <w:style w:type="paragraph" w:styleId="25">
    <w:name w:val="List Number 3"/>
    <w:basedOn w:val="1"/>
    <w:qFormat/>
    <w:uiPriority w:val="0"/>
    <w:pPr>
      <w:widowControl/>
      <w:tabs>
        <w:tab w:val="left" w:pos="400"/>
        <w:tab w:val="left" w:pos="1260"/>
      </w:tabs>
      <w:ind w:firstLine="400"/>
      <w:jc w:val="left"/>
    </w:pPr>
    <w:rPr>
      <w:rFonts w:ascii="宋体"/>
      <w:kern w:val="0"/>
    </w:rPr>
  </w:style>
  <w:style w:type="paragraph" w:styleId="26">
    <w:name w:val="List 2"/>
    <w:basedOn w:val="1"/>
    <w:qFormat/>
    <w:uiPriority w:val="0"/>
    <w:pPr>
      <w:ind w:left="100" w:leftChars="200" w:hanging="200" w:hangingChars="200"/>
    </w:pPr>
  </w:style>
  <w:style w:type="paragraph" w:styleId="27">
    <w:name w:val="Block Text"/>
    <w:basedOn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28">
    <w:name w:val="List Bullet 2"/>
    <w:basedOn w:val="1"/>
    <w:qFormat/>
    <w:uiPriority w:val="0"/>
    <w:pPr>
      <w:numPr>
        <w:ilvl w:val="0"/>
        <w:numId w:val="1"/>
      </w:numPr>
      <w:tabs>
        <w:tab w:val="left" w:pos="780"/>
      </w:tabs>
      <w:contextualSpacing/>
    </w:pPr>
    <w:rPr>
      <w:szCs w:val="24"/>
    </w:rPr>
  </w:style>
  <w:style w:type="paragraph" w:styleId="29">
    <w:name w:val="toc 5"/>
    <w:basedOn w:val="1"/>
    <w:next w:val="1"/>
    <w:qFormat/>
    <w:uiPriority w:val="39"/>
    <w:pPr>
      <w:ind w:left="840"/>
      <w:jc w:val="left"/>
    </w:pPr>
  </w:style>
  <w:style w:type="paragraph" w:styleId="30">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31">
    <w:name w:val="Plain Text"/>
    <w:basedOn w:val="1"/>
    <w:link w:val="83"/>
    <w:qFormat/>
    <w:uiPriority w:val="0"/>
    <w:rPr>
      <w:rFonts w:ascii="宋体" w:hAnsi="Courier New" w:cs="Courier New"/>
    </w:rPr>
  </w:style>
  <w:style w:type="paragraph" w:styleId="32">
    <w:name w:val="toc 8"/>
    <w:basedOn w:val="1"/>
    <w:next w:val="1"/>
    <w:qFormat/>
    <w:uiPriority w:val="39"/>
    <w:pPr>
      <w:ind w:left="1470"/>
      <w:jc w:val="left"/>
    </w:pPr>
  </w:style>
  <w:style w:type="paragraph" w:styleId="33">
    <w:name w:val="Date"/>
    <w:basedOn w:val="1"/>
    <w:next w:val="1"/>
    <w:link w:val="223"/>
    <w:qFormat/>
    <w:uiPriority w:val="0"/>
    <w:rPr>
      <w:sz w:val="24"/>
      <w:szCs w:val="24"/>
    </w:rPr>
  </w:style>
  <w:style w:type="paragraph" w:styleId="34">
    <w:name w:val="Body Text Indent 2"/>
    <w:basedOn w:val="1"/>
    <w:link w:val="231"/>
    <w:qFormat/>
    <w:uiPriority w:val="0"/>
    <w:pPr>
      <w:ind w:left="630" w:firstLine="645"/>
    </w:pPr>
    <w:rPr>
      <w:rFonts w:ascii="Arial" w:hAnsi="Arial" w:eastAsia="仿宋_GB2312" w:cs="Arial"/>
      <w:sz w:val="32"/>
      <w:szCs w:val="32"/>
    </w:rPr>
  </w:style>
  <w:style w:type="paragraph" w:styleId="35">
    <w:name w:val="Balloon Text"/>
    <w:basedOn w:val="1"/>
    <w:link w:val="217"/>
    <w:qFormat/>
    <w:uiPriority w:val="0"/>
    <w:rPr>
      <w:sz w:val="18"/>
      <w:szCs w:val="18"/>
    </w:rPr>
  </w:style>
  <w:style w:type="paragraph" w:styleId="36">
    <w:name w:val="footer"/>
    <w:basedOn w:val="1"/>
    <w:link w:val="81"/>
    <w:unhideWhenUsed/>
    <w:qFormat/>
    <w:uiPriority w:val="99"/>
    <w:pPr>
      <w:tabs>
        <w:tab w:val="center" w:pos="4153"/>
        <w:tab w:val="right" w:pos="8306"/>
      </w:tabs>
      <w:snapToGrid w:val="0"/>
      <w:jc w:val="left"/>
    </w:pPr>
    <w:rPr>
      <w:sz w:val="18"/>
      <w:szCs w:val="18"/>
    </w:rPr>
  </w:style>
  <w:style w:type="paragraph" w:styleId="37">
    <w:name w:val="header"/>
    <w:basedOn w:val="1"/>
    <w:link w:val="80"/>
    <w:unhideWhenUsed/>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link w:val="109"/>
    <w:qFormat/>
    <w:uiPriority w:val="0"/>
    <w:pPr>
      <w:spacing w:before="360"/>
      <w:jc w:val="left"/>
    </w:pPr>
    <w:rPr>
      <w:rFonts w:ascii="Arial" w:hAnsi="Arial" w:cs="Arial"/>
      <w:b/>
      <w:bCs/>
      <w:caps/>
      <w:sz w:val="24"/>
    </w:rPr>
  </w:style>
  <w:style w:type="paragraph" w:styleId="39">
    <w:name w:val="toc 4"/>
    <w:basedOn w:val="1"/>
    <w:next w:val="1"/>
    <w:qFormat/>
    <w:uiPriority w:val="39"/>
    <w:pPr>
      <w:ind w:left="630"/>
      <w:jc w:val="left"/>
    </w:pPr>
  </w:style>
  <w:style w:type="paragraph" w:styleId="40">
    <w:name w:val="Subtitle"/>
    <w:basedOn w:val="1"/>
    <w:next w:val="1"/>
    <w:link w:val="230"/>
    <w:qFormat/>
    <w:uiPriority w:val="11"/>
    <w:pPr>
      <w:widowControl/>
      <w:spacing w:after="600" w:line="276" w:lineRule="auto"/>
      <w:jc w:val="left"/>
    </w:pPr>
    <w:rPr>
      <w:rFonts w:ascii="Cambria" w:hAnsi="Cambria"/>
      <w:i/>
      <w:iCs/>
      <w:spacing w:val="13"/>
      <w:kern w:val="0"/>
      <w:sz w:val="24"/>
      <w:szCs w:val="24"/>
      <w:lang w:eastAsia="en-US" w:bidi="en-US"/>
    </w:rPr>
  </w:style>
  <w:style w:type="paragraph" w:styleId="41">
    <w:name w:val="List"/>
    <w:basedOn w:val="1"/>
    <w:qFormat/>
    <w:uiPriority w:val="0"/>
    <w:pPr>
      <w:ind w:left="200" w:hanging="200" w:hangingChars="200"/>
    </w:pPr>
  </w:style>
  <w:style w:type="paragraph" w:styleId="42">
    <w:name w:val="footnote text"/>
    <w:basedOn w:val="1"/>
    <w:semiHidden/>
    <w:qFormat/>
    <w:uiPriority w:val="99"/>
    <w:pPr>
      <w:snapToGrid w:val="0"/>
      <w:jc w:val="left"/>
    </w:pPr>
    <w:rPr>
      <w:kern w:val="0"/>
      <w:sz w:val="18"/>
      <w:szCs w:val="18"/>
    </w:rPr>
  </w:style>
  <w:style w:type="paragraph" w:styleId="43">
    <w:name w:val="toc 6"/>
    <w:basedOn w:val="1"/>
    <w:next w:val="1"/>
    <w:qFormat/>
    <w:uiPriority w:val="39"/>
    <w:pPr>
      <w:ind w:left="1050"/>
      <w:jc w:val="left"/>
    </w:pPr>
  </w:style>
  <w:style w:type="paragraph" w:styleId="44">
    <w:name w:val="Body Text Indent 3"/>
    <w:basedOn w:val="1"/>
    <w:link w:val="220"/>
    <w:qFormat/>
    <w:uiPriority w:val="0"/>
    <w:pPr>
      <w:ind w:left="645" w:firstLine="645"/>
    </w:pPr>
    <w:rPr>
      <w:rFonts w:ascii="Arial" w:hAnsi="Arial" w:eastAsia="仿宋_GB2312" w:cs="Arial"/>
      <w:color w:val="FFFF00"/>
      <w:sz w:val="32"/>
      <w:szCs w:val="32"/>
    </w:rPr>
  </w:style>
  <w:style w:type="paragraph" w:styleId="45">
    <w:name w:val="table of figures"/>
    <w:basedOn w:val="1"/>
    <w:next w:val="1"/>
    <w:semiHidden/>
    <w:qFormat/>
    <w:uiPriority w:val="0"/>
    <w:pPr>
      <w:ind w:left="840" w:hanging="420"/>
    </w:pPr>
  </w:style>
  <w:style w:type="paragraph" w:styleId="46">
    <w:name w:val="toc 2"/>
    <w:basedOn w:val="1"/>
    <w:next w:val="1"/>
    <w:qFormat/>
    <w:uiPriority w:val="0"/>
    <w:pPr>
      <w:spacing w:before="240"/>
      <w:jc w:val="left"/>
    </w:pPr>
    <w:rPr>
      <w:b/>
      <w:bCs/>
      <w:sz w:val="20"/>
      <w:szCs w:val="20"/>
    </w:rPr>
  </w:style>
  <w:style w:type="paragraph" w:styleId="47">
    <w:name w:val="toc 9"/>
    <w:basedOn w:val="1"/>
    <w:next w:val="1"/>
    <w:qFormat/>
    <w:uiPriority w:val="39"/>
    <w:pPr>
      <w:ind w:left="1680"/>
      <w:jc w:val="left"/>
    </w:pPr>
  </w:style>
  <w:style w:type="paragraph" w:styleId="48">
    <w:name w:val="Body Text 2"/>
    <w:basedOn w:val="1"/>
    <w:link w:val="229"/>
    <w:qFormat/>
    <w:uiPriority w:val="0"/>
    <w:pPr>
      <w:widowControl/>
      <w:jc w:val="center"/>
    </w:pPr>
    <w:rPr>
      <w:rFonts w:ascii="楷体_GB2312" w:eastAsia="楷体_GB2312"/>
      <w:sz w:val="28"/>
      <w:szCs w:val="28"/>
    </w:rPr>
  </w:style>
  <w:style w:type="paragraph" w:styleId="4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0">
    <w:name w:val="index 1"/>
    <w:basedOn w:val="1"/>
    <w:next w:val="1"/>
    <w:semiHidden/>
    <w:qFormat/>
    <w:uiPriority w:val="0"/>
    <w:pPr>
      <w:spacing w:line="240" w:lineRule="atLeast"/>
    </w:pPr>
    <w:rPr>
      <w:b/>
      <w:bCs/>
    </w:rPr>
  </w:style>
  <w:style w:type="paragraph" w:styleId="51">
    <w:name w:val="Title"/>
    <w:basedOn w:val="1"/>
    <w:next w:val="1"/>
    <w:link w:val="74"/>
    <w:qFormat/>
    <w:uiPriority w:val="0"/>
    <w:pPr>
      <w:spacing w:before="240" w:after="60"/>
      <w:jc w:val="center"/>
      <w:outlineLvl w:val="0"/>
    </w:pPr>
    <w:rPr>
      <w:rFonts w:ascii="Cambria" w:hAnsi="Cambria"/>
      <w:b/>
      <w:bCs/>
      <w:sz w:val="32"/>
      <w:szCs w:val="32"/>
    </w:rPr>
  </w:style>
  <w:style w:type="paragraph" w:styleId="52">
    <w:name w:val="annotation subject"/>
    <w:basedOn w:val="21"/>
    <w:next w:val="21"/>
    <w:link w:val="219"/>
    <w:qFormat/>
    <w:uiPriority w:val="0"/>
    <w:rPr>
      <w:b/>
      <w:bCs/>
    </w:rPr>
  </w:style>
  <w:style w:type="paragraph" w:styleId="53">
    <w:name w:val="Body Text First Indent"/>
    <w:basedOn w:val="1"/>
    <w:link w:val="228"/>
    <w:qFormat/>
    <w:uiPriority w:val="0"/>
    <w:pPr>
      <w:spacing w:line="360" w:lineRule="auto"/>
      <w:ind w:firstLine="200" w:firstLineChars="200"/>
    </w:pPr>
    <w:rPr>
      <w:rFonts w:ascii="仿宋_GB2312" w:eastAsia="仿宋_GB2312"/>
      <w:sz w:val="30"/>
      <w:szCs w:val="30"/>
    </w:rPr>
  </w:style>
  <w:style w:type="paragraph" w:styleId="54">
    <w:name w:val="Body Text First Indent 2"/>
    <w:basedOn w:val="23"/>
    <w:link w:val="225"/>
    <w:qFormat/>
    <w:uiPriority w:val="0"/>
    <w:pPr>
      <w:spacing w:after="0" w:line="360" w:lineRule="auto"/>
      <w:ind w:left="0" w:leftChars="0" w:firstLine="420" w:firstLineChars="200"/>
    </w:pPr>
    <w:rPr>
      <w:rFonts w:ascii="宋体" w:hAnsi="宋体"/>
      <w:szCs w:val="20"/>
    </w:rPr>
  </w:style>
  <w:style w:type="table" w:styleId="56">
    <w:name w:val="Table Grid"/>
    <w:basedOn w:val="5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qFormat/>
    <w:uiPriority w:val="99"/>
    <w:rPr>
      <w:color w:val="800080"/>
      <w:u w:val="single"/>
    </w:rPr>
  </w:style>
  <w:style w:type="character" w:styleId="61">
    <w:name w:val="Emphasis"/>
    <w:qFormat/>
    <w:uiPriority w:val="0"/>
    <w:rPr>
      <w:rFonts w:ascii="Arial" w:hAnsi="Arial"/>
      <w:b/>
      <w:spacing w:val="-10"/>
      <w:sz w:val="18"/>
      <w:lang w:eastAsia="zh-CN"/>
    </w:rPr>
  </w:style>
  <w:style w:type="character" w:styleId="62">
    <w:name w:val="Hyperlink"/>
    <w:qFormat/>
    <w:uiPriority w:val="99"/>
    <w:rPr>
      <w:color w:val="0000FF"/>
      <w:u w:val="single"/>
    </w:rPr>
  </w:style>
  <w:style w:type="character" w:styleId="63">
    <w:name w:val="annotation reference"/>
    <w:qFormat/>
    <w:uiPriority w:val="0"/>
    <w:rPr>
      <w:sz w:val="21"/>
      <w:szCs w:val="21"/>
    </w:rPr>
  </w:style>
  <w:style w:type="character" w:customStyle="1" w:styleId="64">
    <w:name w:val="标题 1 Char"/>
    <w:basedOn w:val="57"/>
    <w:link w:val="3"/>
    <w:qFormat/>
    <w:uiPriority w:val="9"/>
    <w:rPr>
      <w:rFonts w:eastAsia="楷体_GB2312"/>
      <w:b/>
      <w:kern w:val="44"/>
      <w:sz w:val="44"/>
    </w:rPr>
  </w:style>
  <w:style w:type="character" w:customStyle="1" w:styleId="65">
    <w:name w:val="标题 2 Char"/>
    <w:basedOn w:val="57"/>
    <w:link w:val="4"/>
    <w:qFormat/>
    <w:uiPriority w:val="0"/>
    <w:rPr>
      <w:rFonts w:ascii="宋体" w:hAnsi="宋体" w:eastAsia="楷体_GB2312"/>
      <w:b/>
      <w:kern w:val="2"/>
      <w:sz w:val="26"/>
    </w:rPr>
  </w:style>
  <w:style w:type="character" w:customStyle="1" w:styleId="66">
    <w:name w:val="标题 3 Char"/>
    <w:basedOn w:val="57"/>
    <w:link w:val="5"/>
    <w:qFormat/>
    <w:uiPriority w:val="0"/>
    <w:rPr>
      <w:rFonts w:eastAsia="楷体_GB2312"/>
      <w:b/>
      <w:kern w:val="2"/>
      <w:sz w:val="26"/>
    </w:rPr>
  </w:style>
  <w:style w:type="character" w:customStyle="1" w:styleId="67">
    <w:name w:val="标题 4 Char"/>
    <w:basedOn w:val="57"/>
    <w:link w:val="6"/>
    <w:qFormat/>
    <w:uiPriority w:val="0"/>
    <w:rPr>
      <w:rFonts w:ascii="Arial" w:hAnsi="Arial" w:eastAsia="黑体"/>
      <w:b/>
      <w:bCs/>
      <w:kern w:val="2"/>
      <w:sz w:val="28"/>
      <w:szCs w:val="28"/>
    </w:rPr>
  </w:style>
  <w:style w:type="character" w:customStyle="1" w:styleId="68">
    <w:name w:val="标题 5 Char"/>
    <w:basedOn w:val="57"/>
    <w:link w:val="7"/>
    <w:qFormat/>
    <w:uiPriority w:val="0"/>
    <w:rPr>
      <w:rFonts w:ascii="Calibri" w:hAnsi="Calibri" w:eastAsia="仿宋"/>
      <w:b/>
      <w:bCs/>
      <w:kern w:val="2"/>
      <w:sz w:val="28"/>
      <w:szCs w:val="28"/>
    </w:rPr>
  </w:style>
  <w:style w:type="character" w:customStyle="1" w:styleId="69">
    <w:name w:val="标题 6 Char"/>
    <w:basedOn w:val="57"/>
    <w:link w:val="8"/>
    <w:qFormat/>
    <w:uiPriority w:val="0"/>
    <w:rPr>
      <w:rFonts w:ascii="Arial" w:hAnsi="Arial" w:eastAsia="黑体"/>
      <w:b/>
      <w:bCs/>
      <w:kern w:val="2"/>
      <w:sz w:val="24"/>
      <w:szCs w:val="24"/>
    </w:rPr>
  </w:style>
  <w:style w:type="character" w:customStyle="1" w:styleId="70">
    <w:name w:val="标题 7 Char"/>
    <w:basedOn w:val="57"/>
    <w:link w:val="9"/>
    <w:qFormat/>
    <w:uiPriority w:val="0"/>
    <w:rPr>
      <w:b/>
      <w:bCs/>
      <w:kern w:val="2"/>
      <w:sz w:val="24"/>
      <w:szCs w:val="24"/>
    </w:rPr>
  </w:style>
  <w:style w:type="character" w:customStyle="1" w:styleId="71">
    <w:name w:val="标题 8 Char"/>
    <w:basedOn w:val="57"/>
    <w:link w:val="10"/>
    <w:qFormat/>
    <w:uiPriority w:val="0"/>
    <w:rPr>
      <w:rFonts w:ascii="Arial" w:hAnsi="Arial" w:eastAsia="黑体"/>
      <w:kern w:val="2"/>
      <w:sz w:val="24"/>
      <w:szCs w:val="24"/>
    </w:rPr>
  </w:style>
  <w:style w:type="character" w:customStyle="1" w:styleId="72">
    <w:name w:val="标题 9 Char"/>
    <w:basedOn w:val="57"/>
    <w:link w:val="11"/>
    <w:qFormat/>
    <w:uiPriority w:val="0"/>
    <w:rPr>
      <w:rFonts w:ascii="Arial" w:hAnsi="Arial" w:eastAsia="黑体"/>
      <w:kern w:val="2"/>
      <w:sz w:val="21"/>
      <w:szCs w:val="21"/>
    </w:rPr>
  </w:style>
  <w:style w:type="character" w:customStyle="1" w:styleId="73">
    <w:name w:val="正文缩进 Char"/>
    <w:link w:val="16"/>
    <w:qFormat/>
    <w:uiPriority w:val="0"/>
    <w:rPr>
      <w:sz w:val="24"/>
      <w:szCs w:val="24"/>
    </w:rPr>
  </w:style>
  <w:style w:type="character" w:customStyle="1" w:styleId="74">
    <w:name w:val="标题 Char"/>
    <w:basedOn w:val="57"/>
    <w:link w:val="51"/>
    <w:qFormat/>
    <w:uiPriority w:val="0"/>
    <w:rPr>
      <w:rFonts w:ascii="Cambria" w:hAnsi="Cambria"/>
      <w:b/>
      <w:bCs/>
      <w:kern w:val="2"/>
      <w:sz w:val="32"/>
      <w:szCs w:val="32"/>
    </w:rPr>
  </w:style>
  <w:style w:type="paragraph" w:styleId="75">
    <w:name w:val="No Spacing"/>
    <w:link w:val="76"/>
    <w:qFormat/>
    <w:uiPriority w:val="0"/>
    <w:rPr>
      <w:rFonts w:ascii="Calibri" w:hAnsi="Calibri" w:eastAsia="宋体" w:cs="Times New Roman"/>
      <w:sz w:val="22"/>
      <w:szCs w:val="22"/>
      <w:lang w:val="en-US" w:eastAsia="zh-CN" w:bidi="ar-SA"/>
    </w:rPr>
  </w:style>
  <w:style w:type="character" w:customStyle="1" w:styleId="76">
    <w:name w:val="无间隔 Char"/>
    <w:basedOn w:val="57"/>
    <w:link w:val="75"/>
    <w:qFormat/>
    <w:uiPriority w:val="0"/>
    <w:rPr>
      <w:rFonts w:ascii="Calibri" w:hAnsi="Calibri"/>
      <w:sz w:val="22"/>
      <w:szCs w:val="22"/>
    </w:rPr>
  </w:style>
  <w:style w:type="paragraph" w:styleId="77">
    <w:name w:val="List Paragraph"/>
    <w:basedOn w:val="1"/>
    <w:qFormat/>
    <w:uiPriority w:val="99"/>
    <w:pPr>
      <w:ind w:firstLine="420" w:firstLineChars="200"/>
    </w:pPr>
    <w:rPr>
      <w:rFonts w:ascii="Calibri" w:hAnsi="Calibri"/>
      <w:szCs w:val="22"/>
    </w:rPr>
  </w:style>
  <w:style w:type="paragraph" w:customStyle="1" w:styleId="78">
    <w:name w:val="TOC 标题1"/>
    <w:basedOn w:val="3"/>
    <w:next w:val="1"/>
    <w:qFormat/>
    <w:uiPriority w:val="0"/>
    <w:pPr>
      <w:widowControl/>
      <w:spacing w:before="480" w:after="0" w:line="276" w:lineRule="auto"/>
      <w:jc w:val="left"/>
      <w:outlineLvl w:val="9"/>
    </w:pPr>
    <w:rPr>
      <w:rFonts w:ascii="Cambria" w:hAnsi="Cambria" w:eastAsia="宋体"/>
      <w:bCs/>
      <w:color w:val="365F91"/>
      <w:kern w:val="0"/>
      <w:sz w:val="28"/>
      <w:szCs w:val="28"/>
    </w:rPr>
  </w:style>
  <w:style w:type="paragraph" w:customStyle="1" w:styleId="79">
    <w:name w:val="列出段落3"/>
    <w:basedOn w:val="1"/>
    <w:qFormat/>
    <w:uiPriority w:val="0"/>
    <w:pPr>
      <w:ind w:firstLine="420" w:firstLineChars="200"/>
    </w:pPr>
    <w:rPr>
      <w:rFonts w:ascii="Calibri" w:hAnsi="Calibri"/>
      <w:kern w:val="0"/>
      <w:sz w:val="20"/>
      <w:szCs w:val="20"/>
    </w:rPr>
  </w:style>
  <w:style w:type="character" w:customStyle="1" w:styleId="80">
    <w:name w:val="页眉 Char"/>
    <w:basedOn w:val="57"/>
    <w:link w:val="37"/>
    <w:qFormat/>
    <w:uiPriority w:val="0"/>
    <w:rPr>
      <w:kern w:val="2"/>
      <w:sz w:val="18"/>
      <w:szCs w:val="18"/>
    </w:rPr>
  </w:style>
  <w:style w:type="character" w:customStyle="1" w:styleId="81">
    <w:name w:val="页脚 Char"/>
    <w:basedOn w:val="57"/>
    <w:link w:val="36"/>
    <w:qFormat/>
    <w:uiPriority w:val="99"/>
    <w:rPr>
      <w:kern w:val="2"/>
      <w:sz w:val="18"/>
      <w:szCs w:val="18"/>
    </w:rPr>
  </w:style>
  <w:style w:type="character" w:customStyle="1" w:styleId="82">
    <w:name w:val="书籍标题1"/>
    <w:qFormat/>
    <w:uiPriority w:val="0"/>
    <w:rPr>
      <w:i/>
      <w:iCs/>
      <w:smallCaps/>
      <w:spacing w:val="5"/>
    </w:rPr>
  </w:style>
  <w:style w:type="character" w:customStyle="1" w:styleId="83">
    <w:name w:val="纯文本 Char"/>
    <w:link w:val="31"/>
    <w:qFormat/>
    <w:uiPriority w:val="0"/>
    <w:rPr>
      <w:rFonts w:ascii="宋体" w:hAnsi="Courier New" w:cs="Courier New"/>
      <w:kern w:val="2"/>
      <w:sz w:val="21"/>
      <w:szCs w:val="21"/>
    </w:rPr>
  </w:style>
  <w:style w:type="character" w:customStyle="1" w:styleId="84">
    <w:name w:val="日期 Char"/>
    <w:qFormat/>
    <w:uiPriority w:val="0"/>
    <w:rPr>
      <w:kern w:val="2"/>
      <w:sz w:val="24"/>
      <w:szCs w:val="24"/>
    </w:rPr>
  </w:style>
  <w:style w:type="character" w:customStyle="1" w:styleId="85">
    <w:name w:val="二级目录 Char"/>
    <w:link w:val="86"/>
    <w:qFormat/>
    <w:uiPriority w:val="0"/>
    <w:rPr>
      <w:b/>
      <w:kern w:val="2"/>
      <w:sz w:val="30"/>
      <w:szCs w:val="28"/>
    </w:rPr>
  </w:style>
  <w:style w:type="paragraph" w:customStyle="1" w:styleId="86">
    <w:name w:val="二级目录"/>
    <w:next w:val="1"/>
    <w:link w:val="8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87">
    <w:name w:val="Char Char"/>
    <w:qFormat/>
    <w:uiPriority w:val="0"/>
    <w:rPr>
      <w:rFonts w:ascii="Times New Roman" w:hAnsi="Times New Roman" w:eastAsia="宋体"/>
      <w:kern w:val="2"/>
      <w:sz w:val="21"/>
      <w:szCs w:val="22"/>
      <w:lang w:val="en-US" w:eastAsia="zh-CN" w:bidi="ar-SA"/>
    </w:rPr>
  </w:style>
  <w:style w:type="character" w:customStyle="1" w:styleId="88">
    <w:name w:val="rainbow_normallink"/>
    <w:qFormat/>
    <w:uiPriority w:val="0"/>
  </w:style>
  <w:style w:type="character" w:customStyle="1" w:styleId="89">
    <w:name w:val="a0031"/>
    <w:qFormat/>
    <w:uiPriority w:val="0"/>
    <w:rPr>
      <w:rFonts w:hint="default" w:ascii="ˎ̥" w:hAnsi="ˎ̥"/>
      <w:color w:val="000000"/>
      <w:sz w:val="18"/>
      <w:szCs w:val="18"/>
    </w:rPr>
  </w:style>
  <w:style w:type="character" w:customStyle="1" w:styleId="90">
    <w:name w:val="正文首行缩进 Char Char Char Char Char Char Char Char Char Char Char Char Char Char Char Char Char Char Char Char Char"/>
    <w:qFormat/>
    <w:uiPriority w:val="0"/>
    <w:rPr>
      <w:rFonts w:ascii="Arial" w:hAnsi="Arial" w:eastAsia="宋体" w:cs="Arial"/>
      <w:sz w:val="21"/>
      <w:szCs w:val="21"/>
      <w:lang w:val="en-US" w:eastAsia="zh-CN" w:bidi="ar-SA"/>
    </w:rPr>
  </w:style>
  <w:style w:type="character" w:customStyle="1" w:styleId="91">
    <w:name w:val="批注主题 Char"/>
    <w:qFormat/>
    <w:uiPriority w:val="0"/>
    <w:rPr>
      <w:b/>
      <w:bCs/>
      <w:kern w:val="2"/>
      <w:sz w:val="21"/>
      <w:szCs w:val="21"/>
    </w:rPr>
  </w:style>
  <w:style w:type="character" w:customStyle="1" w:styleId="92">
    <w:name w:val="页眉 Char1"/>
    <w:semiHidden/>
    <w:qFormat/>
    <w:uiPriority w:val="99"/>
    <w:rPr>
      <w:rFonts w:ascii="Times New Roman" w:hAnsi="Times New Roman" w:eastAsia="宋体" w:cs="Times New Roman"/>
      <w:sz w:val="18"/>
      <w:szCs w:val="18"/>
    </w:rPr>
  </w:style>
  <w:style w:type="character" w:customStyle="1" w:styleId="93">
    <w:name w:val="正文文本缩进 2 Char1"/>
    <w:semiHidden/>
    <w:qFormat/>
    <w:uiPriority w:val="99"/>
    <w:rPr>
      <w:rFonts w:ascii="Times New Roman" w:hAnsi="Times New Roman" w:eastAsia="宋体" w:cs="Times New Roman"/>
      <w:szCs w:val="24"/>
    </w:rPr>
  </w:style>
  <w:style w:type="character" w:customStyle="1" w:styleId="94">
    <w:name w:val="Item List Char"/>
    <w:link w:val="95"/>
    <w:qFormat/>
    <w:uiPriority w:val="0"/>
    <w:rPr>
      <w:rFonts w:ascii="Arial" w:hAnsi="Arial"/>
      <w:sz w:val="21"/>
      <w:szCs w:val="21"/>
    </w:rPr>
  </w:style>
  <w:style w:type="paragraph" w:customStyle="1" w:styleId="95">
    <w:name w:val="Item List"/>
    <w:link w:val="94"/>
    <w:qFormat/>
    <w:uiPriority w:val="0"/>
    <w:pPr>
      <w:numPr>
        <w:ilvl w:val="0"/>
        <w:numId w:val="2"/>
      </w:numPr>
      <w:tabs>
        <w:tab w:val="left" w:pos="360"/>
      </w:tabs>
      <w:spacing w:line="300" w:lineRule="auto"/>
      <w:ind w:left="0" w:firstLine="0"/>
      <w:jc w:val="both"/>
    </w:pPr>
    <w:rPr>
      <w:rFonts w:ascii="Arial" w:hAnsi="Arial" w:eastAsia="宋体" w:cs="Times New Roman"/>
      <w:sz w:val="21"/>
      <w:szCs w:val="21"/>
      <w:lang w:val="en-US" w:eastAsia="zh-CN" w:bidi="ar-SA"/>
    </w:rPr>
  </w:style>
  <w:style w:type="character" w:customStyle="1" w:styleId="96">
    <w:name w:val="Figure Description Char"/>
    <w:link w:val="97"/>
    <w:qFormat/>
    <w:uiPriority w:val="0"/>
    <w:rPr>
      <w:rFonts w:ascii="Arial" w:hAnsi="Arial" w:eastAsia="黑体"/>
      <w:sz w:val="18"/>
      <w:szCs w:val="18"/>
    </w:rPr>
  </w:style>
  <w:style w:type="paragraph" w:customStyle="1" w:styleId="97">
    <w:name w:val="Figure Description"/>
    <w:next w:val="1"/>
    <w:link w:val="96"/>
    <w:qFormat/>
    <w:uiPriority w:val="0"/>
    <w:pPr>
      <w:snapToGrid w:val="0"/>
      <w:spacing w:before="80" w:after="320"/>
      <w:ind w:left="1134"/>
      <w:jc w:val="center"/>
    </w:pPr>
    <w:rPr>
      <w:rFonts w:ascii="Arial" w:hAnsi="Arial" w:eastAsia="黑体" w:cs="Times New Roman"/>
      <w:sz w:val="18"/>
      <w:szCs w:val="18"/>
      <w:lang w:val="en-US" w:eastAsia="zh-CN" w:bidi="ar-SA"/>
    </w:rPr>
  </w:style>
  <w:style w:type="character" w:customStyle="1" w:styleId="98">
    <w:name w:val="五级标题 Char"/>
    <w:link w:val="99"/>
    <w:qFormat/>
    <w:uiPriority w:val="0"/>
    <w:rPr>
      <w:rFonts w:ascii="Calibri" w:hAnsi="Calibri"/>
      <w:b/>
      <w:kern w:val="2"/>
      <w:sz w:val="24"/>
      <w:szCs w:val="22"/>
    </w:rPr>
  </w:style>
  <w:style w:type="paragraph" w:customStyle="1" w:styleId="99">
    <w:name w:val="五级标题"/>
    <w:basedOn w:val="1"/>
    <w:link w:val="98"/>
    <w:qFormat/>
    <w:uiPriority w:val="0"/>
    <w:pPr>
      <w:spacing w:line="360" w:lineRule="auto"/>
    </w:pPr>
    <w:rPr>
      <w:rFonts w:ascii="Calibri" w:hAnsi="Calibri"/>
      <w:b/>
      <w:sz w:val="24"/>
      <w:szCs w:val="22"/>
    </w:rPr>
  </w:style>
  <w:style w:type="character" w:customStyle="1" w:styleId="100">
    <w:name w:val="style251"/>
    <w:qFormat/>
    <w:uiPriority w:val="0"/>
    <w:rPr>
      <w:sz w:val="20"/>
      <w:szCs w:val="20"/>
    </w:rPr>
  </w:style>
  <w:style w:type="character" w:customStyle="1" w:styleId="101">
    <w:name w:val="ssss Char1"/>
    <w:link w:val="102"/>
    <w:qFormat/>
    <w:uiPriority w:val="0"/>
    <w:rPr>
      <w:kern w:val="2"/>
      <w:sz w:val="24"/>
      <w:szCs w:val="24"/>
    </w:rPr>
  </w:style>
  <w:style w:type="paragraph" w:customStyle="1" w:styleId="102">
    <w:name w:val="ssss"/>
    <w:basedOn w:val="1"/>
    <w:link w:val="101"/>
    <w:qFormat/>
    <w:uiPriority w:val="0"/>
    <w:pPr>
      <w:spacing w:line="360" w:lineRule="auto"/>
      <w:ind w:firstLine="480" w:firstLineChars="200"/>
    </w:pPr>
    <w:rPr>
      <w:sz w:val="24"/>
      <w:szCs w:val="24"/>
    </w:rPr>
  </w:style>
  <w:style w:type="character" w:customStyle="1" w:styleId="103">
    <w:name w:val="Char Char38"/>
    <w:qFormat/>
    <w:uiPriority w:val="0"/>
    <w:rPr>
      <w:rFonts w:eastAsia="宋体"/>
      <w:b/>
      <w:bCs/>
      <w:spacing w:val="-20"/>
      <w:kern w:val="2"/>
      <w:sz w:val="21"/>
      <w:szCs w:val="24"/>
      <w:lang w:val="en-US" w:eastAsia="zh-CN" w:bidi="ar-SA"/>
    </w:rPr>
  </w:style>
  <w:style w:type="character" w:customStyle="1" w:styleId="104">
    <w:name w:val="二级标题 Char"/>
    <w:link w:val="105"/>
    <w:qFormat/>
    <w:uiPriority w:val="0"/>
    <w:rPr>
      <w:rFonts w:ascii="Calibri" w:hAnsi="Calibri"/>
      <w:b/>
      <w:kern w:val="2"/>
      <w:sz w:val="24"/>
      <w:szCs w:val="22"/>
    </w:rPr>
  </w:style>
  <w:style w:type="paragraph" w:customStyle="1" w:styleId="105">
    <w:name w:val="二级标题"/>
    <w:basedOn w:val="1"/>
    <w:link w:val="104"/>
    <w:qFormat/>
    <w:uiPriority w:val="0"/>
    <w:pPr>
      <w:spacing w:line="360" w:lineRule="auto"/>
    </w:pPr>
    <w:rPr>
      <w:rFonts w:ascii="Calibri" w:hAnsi="Calibri"/>
      <w:b/>
      <w:sz w:val="24"/>
      <w:szCs w:val="22"/>
    </w:rPr>
  </w:style>
  <w:style w:type="character" w:customStyle="1" w:styleId="106">
    <w:name w:val="titletext11"/>
    <w:qFormat/>
    <w:uiPriority w:val="0"/>
    <w:rPr>
      <w:b/>
      <w:bCs/>
      <w:color w:val="C50B1E"/>
    </w:rPr>
  </w:style>
  <w:style w:type="character" w:customStyle="1" w:styleId="107">
    <w:name w:val="titletext2s1"/>
    <w:qFormat/>
    <w:uiPriority w:val="0"/>
    <w:rPr>
      <w:b/>
      <w:bCs/>
      <w:color w:val="000000"/>
    </w:rPr>
  </w:style>
  <w:style w:type="character" w:customStyle="1" w:styleId="108">
    <w:name w:val="明显参考1"/>
    <w:qFormat/>
    <w:uiPriority w:val="0"/>
    <w:rPr>
      <w:smallCaps/>
      <w:spacing w:val="5"/>
      <w:u w:val="single"/>
    </w:rPr>
  </w:style>
  <w:style w:type="character" w:customStyle="1" w:styleId="109">
    <w:name w:val="目录 1 Char"/>
    <w:link w:val="38"/>
    <w:qFormat/>
    <w:uiPriority w:val="0"/>
    <w:rPr>
      <w:rFonts w:ascii="Arial" w:hAnsi="Arial" w:cs="Arial"/>
      <w:b/>
      <w:bCs/>
      <w:caps/>
      <w:kern w:val="2"/>
      <w:sz w:val="24"/>
      <w:szCs w:val="24"/>
    </w:rPr>
  </w:style>
  <w:style w:type="character" w:customStyle="1" w:styleId="110">
    <w:name w:val="标题 Char1"/>
    <w:qFormat/>
    <w:uiPriority w:val="10"/>
    <w:rPr>
      <w:rFonts w:ascii="Cambria" w:hAnsi="Cambria" w:eastAsia="宋体" w:cs="Times New Roman"/>
      <w:b/>
      <w:bCs/>
      <w:sz w:val="32"/>
      <w:szCs w:val="32"/>
    </w:rPr>
  </w:style>
  <w:style w:type="character" w:customStyle="1" w:styleId="111">
    <w:name w:val="Table Text Char"/>
    <w:link w:val="112"/>
    <w:qFormat/>
    <w:locked/>
    <w:uiPriority w:val="0"/>
    <w:rPr>
      <w:rFonts w:ascii="Arial" w:hAnsi="Arial"/>
      <w:color w:val="000000"/>
      <w:kern w:val="2"/>
      <w:sz w:val="18"/>
      <w:szCs w:val="21"/>
    </w:rPr>
  </w:style>
  <w:style w:type="paragraph" w:customStyle="1" w:styleId="112">
    <w:name w:val="Table Text"/>
    <w:basedOn w:val="1"/>
    <w:link w:val="111"/>
    <w:qFormat/>
    <w:uiPriority w:val="0"/>
    <w:pPr>
      <w:widowControl/>
      <w:tabs>
        <w:tab w:val="decimal" w:pos="0"/>
      </w:tabs>
      <w:autoSpaceDE w:val="0"/>
      <w:autoSpaceDN w:val="0"/>
      <w:adjustRightInd w:val="0"/>
      <w:spacing w:before="80" w:after="80"/>
    </w:pPr>
    <w:rPr>
      <w:rFonts w:ascii="Arial" w:hAnsi="Arial"/>
      <w:color w:val="000000"/>
      <w:sz w:val="18"/>
    </w:rPr>
  </w:style>
  <w:style w:type="character" w:customStyle="1" w:styleId="113">
    <w:name w:val="Table Text Char1 Char"/>
    <w:qFormat/>
    <w:uiPriority w:val="0"/>
    <w:rPr>
      <w:rFonts w:eastAsia="宋体"/>
      <w:sz w:val="21"/>
      <w:szCs w:val="24"/>
      <w:lang w:val="en-US" w:eastAsia="zh-CN" w:bidi="ar-SA"/>
    </w:rPr>
  </w:style>
  <w:style w:type="character" w:customStyle="1" w:styleId="114">
    <w:name w:val="正文缩进2格 Char"/>
    <w:link w:val="115"/>
    <w:qFormat/>
    <w:uiPriority w:val="0"/>
    <w:rPr>
      <w:rFonts w:ascii="仿宋_GB2312" w:hAnsi="宋体" w:eastAsia="仿宋_GB2312"/>
      <w:kern w:val="2"/>
      <w:sz w:val="31"/>
      <w:szCs w:val="28"/>
    </w:rPr>
  </w:style>
  <w:style w:type="paragraph" w:customStyle="1" w:styleId="115">
    <w:name w:val="正文缩进2格"/>
    <w:basedOn w:val="1"/>
    <w:link w:val="114"/>
    <w:qFormat/>
    <w:uiPriority w:val="0"/>
    <w:pPr>
      <w:spacing w:line="600" w:lineRule="exact"/>
      <w:ind w:firstLine="639" w:firstLineChars="206"/>
    </w:pPr>
    <w:rPr>
      <w:rFonts w:ascii="仿宋_GB2312" w:hAnsi="宋体" w:eastAsia="仿宋_GB2312"/>
      <w:sz w:val="31"/>
      <w:szCs w:val="28"/>
    </w:rPr>
  </w:style>
  <w:style w:type="character" w:customStyle="1" w:styleId="116">
    <w:name w:val="明显引用 Char"/>
    <w:qFormat/>
    <w:uiPriority w:val="0"/>
    <w:rPr>
      <w:rFonts w:ascii="宋体" w:hAnsi="Calibri"/>
      <w:b/>
      <w:bCs/>
      <w:i/>
      <w:iCs/>
      <w:sz w:val="24"/>
      <w:szCs w:val="24"/>
      <w:lang w:eastAsia="en-US" w:bidi="en-US"/>
    </w:rPr>
  </w:style>
  <w:style w:type="paragraph" w:styleId="117">
    <w:name w:val="Intense Quote"/>
    <w:basedOn w:val="1"/>
    <w:next w:val="1"/>
    <w:link w:val="504"/>
    <w:qFormat/>
    <w:uiPriority w:val="0"/>
    <w:pPr>
      <w:widowControl/>
      <w:pBdr>
        <w:bottom w:val="single" w:color="auto" w:sz="4" w:space="1"/>
      </w:pBdr>
      <w:spacing w:before="200" w:after="280" w:line="276" w:lineRule="auto"/>
      <w:ind w:left="1008" w:right="1152"/>
    </w:pPr>
    <w:rPr>
      <w:rFonts w:ascii="宋体" w:hAnsi="Calibri"/>
      <w:b/>
      <w:bCs/>
      <w:i/>
      <w:iCs/>
      <w:kern w:val="0"/>
      <w:sz w:val="24"/>
      <w:szCs w:val="24"/>
      <w:lang w:eastAsia="en-US" w:bidi="en-US"/>
    </w:rPr>
  </w:style>
  <w:style w:type="character" w:customStyle="1" w:styleId="118">
    <w:name w:val="question-title2"/>
    <w:qFormat/>
    <w:uiPriority w:val="0"/>
  </w:style>
  <w:style w:type="character" w:customStyle="1" w:styleId="119">
    <w:name w:val="tt21"/>
    <w:qFormat/>
    <w:uiPriority w:val="0"/>
    <w:rPr>
      <w:rFonts w:ascii="宋体" w:hAnsi="宋体"/>
      <w:b/>
      <w:bCs/>
      <w:sz w:val="32"/>
      <w:szCs w:val="18"/>
    </w:rPr>
  </w:style>
  <w:style w:type="character" w:customStyle="1" w:styleId="120">
    <w:name w:val="标题 6 字符"/>
    <w:qFormat/>
    <w:uiPriority w:val="9"/>
    <w:rPr>
      <w:rFonts w:ascii="等线 Light" w:hAnsi="等线 Light" w:eastAsia="等线 Light"/>
      <w:b/>
      <w:bCs/>
      <w:kern w:val="2"/>
      <w:sz w:val="24"/>
      <w:szCs w:val="24"/>
    </w:rPr>
  </w:style>
  <w:style w:type="character" w:customStyle="1" w:styleId="121">
    <w:name w:val="页脚 字符"/>
    <w:qFormat/>
    <w:uiPriority w:val="99"/>
    <w:rPr>
      <w:rFonts w:ascii="Times New Roman" w:hAnsi="Times New Roman"/>
      <w:kern w:val="2"/>
      <w:sz w:val="18"/>
      <w:szCs w:val="18"/>
    </w:rPr>
  </w:style>
  <w:style w:type="character" w:customStyle="1" w:styleId="122">
    <w:name w:val="样式5 Char"/>
    <w:link w:val="123"/>
    <w:qFormat/>
    <w:uiPriority w:val="0"/>
    <w:rPr>
      <w:rFonts w:ascii="Cambria" w:hAnsi="Cambria"/>
      <w:b/>
      <w:bCs/>
      <w:sz w:val="26"/>
      <w:szCs w:val="26"/>
      <w:lang w:eastAsia="en-US" w:bidi="en-US"/>
    </w:rPr>
  </w:style>
  <w:style w:type="paragraph" w:customStyle="1" w:styleId="123">
    <w:name w:val="样式5"/>
    <w:basedOn w:val="124"/>
    <w:link w:val="122"/>
    <w:qFormat/>
    <w:uiPriority w:val="0"/>
    <w:pPr>
      <w:numPr>
        <w:numId w:val="0"/>
      </w:numPr>
      <w:tabs>
        <w:tab w:val="left" w:pos="420"/>
      </w:tabs>
    </w:pPr>
  </w:style>
  <w:style w:type="paragraph" w:customStyle="1" w:styleId="124">
    <w:name w:val="样式4"/>
    <w:basedOn w:val="16"/>
    <w:link w:val="130"/>
    <w:qFormat/>
    <w:uiPriority w:val="0"/>
    <w:pPr>
      <w:widowControl/>
      <w:numPr>
        <w:ilvl w:val="0"/>
        <w:numId w:val="3"/>
      </w:numPr>
      <w:adjustRightInd/>
      <w:spacing w:before="200" w:line="276" w:lineRule="auto"/>
      <w:jc w:val="left"/>
      <w:textAlignment w:val="auto"/>
      <w:outlineLvl w:val="1"/>
    </w:pPr>
    <w:rPr>
      <w:rFonts w:ascii="Cambria" w:hAnsi="Cambria"/>
      <w:b/>
      <w:bCs/>
      <w:sz w:val="26"/>
      <w:szCs w:val="26"/>
      <w:lang w:eastAsia="en-US" w:bidi="en-US"/>
    </w:rPr>
  </w:style>
  <w:style w:type="character" w:customStyle="1" w:styleId="125">
    <w:name w:val="四级标题 Char"/>
    <w:link w:val="126"/>
    <w:qFormat/>
    <w:uiPriority w:val="0"/>
    <w:rPr>
      <w:rFonts w:ascii="Calibri" w:hAnsi="Calibri"/>
      <w:b/>
      <w:kern w:val="2"/>
      <w:sz w:val="24"/>
      <w:szCs w:val="22"/>
    </w:rPr>
  </w:style>
  <w:style w:type="paragraph" w:customStyle="1" w:styleId="126">
    <w:name w:val="四级标题"/>
    <w:basedOn w:val="1"/>
    <w:link w:val="125"/>
    <w:qFormat/>
    <w:uiPriority w:val="0"/>
    <w:pPr>
      <w:spacing w:line="360" w:lineRule="auto"/>
    </w:pPr>
    <w:rPr>
      <w:rFonts w:ascii="Calibri" w:hAnsi="Calibri"/>
      <w:b/>
      <w:sz w:val="24"/>
      <w:szCs w:val="22"/>
    </w:rPr>
  </w:style>
  <w:style w:type="character" w:customStyle="1" w:styleId="127">
    <w:name w:val="html_tag1"/>
    <w:qFormat/>
    <w:uiPriority w:val="0"/>
    <w:rPr>
      <w:color w:val="0000FF"/>
    </w:rPr>
  </w:style>
  <w:style w:type="character" w:customStyle="1" w:styleId="128">
    <w:name w:val="text4"/>
    <w:qFormat/>
    <w:uiPriority w:val="0"/>
  </w:style>
  <w:style w:type="character" w:customStyle="1" w:styleId="129">
    <w:name w:val="批注框文本 Char1"/>
    <w:qFormat/>
    <w:uiPriority w:val="99"/>
    <w:rPr>
      <w:kern w:val="2"/>
      <w:sz w:val="18"/>
      <w:szCs w:val="18"/>
    </w:rPr>
  </w:style>
  <w:style w:type="character" w:customStyle="1" w:styleId="130">
    <w:name w:val="样式4 Char"/>
    <w:link w:val="124"/>
    <w:qFormat/>
    <w:uiPriority w:val="0"/>
    <w:rPr>
      <w:rFonts w:ascii="Cambria" w:hAnsi="Cambria"/>
      <w:b/>
      <w:bCs/>
      <w:sz w:val="26"/>
      <w:szCs w:val="26"/>
      <w:lang w:eastAsia="en-US" w:bidi="en-US"/>
    </w:rPr>
  </w:style>
  <w:style w:type="character" w:customStyle="1" w:styleId="131">
    <w:name w:val="正文首行缩进 2 Char"/>
    <w:qFormat/>
    <w:uiPriority w:val="0"/>
    <w:rPr>
      <w:rFonts w:ascii="宋体" w:hAnsi="宋体"/>
      <w:kern w:val="2"/>
      <w:sz w:val="21"/>
    </w:rPr>
  </w:style>
  <w:style w:type="character" w:customStyle="1" w:styleId="132">
    <w:name w:val="正文 1 Char Char"/>
    <w:link w:val="133"/>
    <w:qFormat/>
    <w:uiPriority w:val="0"/>
    <w:rPr>
      <w:rFonts w:ascii="宋体" w:hAnsi="宋体"/>
      <w:color w:val="000000"/>
      <w:sz w:val="24"/>
      <w:szCs w:val="24"/>
    </w:rPr>
  </w:style>
  <w:style w:type="paragraph" w:customStyle="1" w:styleId="133">
    <w:name w:val="正文 1 Char"/>
    <w:basedOn w:val="1"/>
    <w:link w:val="132"/>
    <w:qFormat/>
    <w:uiPriority w:val="0"/>
    <w:pPr>
      <w:tabs>
        <w:tab w:val="left" w:pos="2540"/>
      </w:tabs>
      <w:snapToGrid w:val="0"/>
      <w:spacing w:before="80" w:after="80" w:line="360" w:lineRule="auto"/>
      <w:ind w:left="210" w:leftChars="100" w:right="210" w:rightChars="100"/>
    </w:pPr>
    <w:rPr>
      <w:rFonts w:ascii="宋体" w:hAnsi="宋体"/>
      <w:color w:val="000000"/>
      <w:kern w:val="0"/>
      <w:sz w:val="24"/>
      <w:szCs w:val="24"/>
    </w:rPr>
  </w:style>
  <w:style w:type="character" w:customStyle="1" w:styleId="134">
    <w:name w:val="明显强调1"/>
    <w:qFormat/>
    <w:uiPriority w:val="0"/>
    <w:rPr>
      <w:b/>
      <w:bCs/>
    </w:rPr>
  </w:style>
  <w:style w:type="character" w:customStyle="1" w:styleId="135">
    <w:name w:val="明显引用 Char1"/>
    <w:qFormat/>
    <w:uiPriority w:val="30"/>
    <w:rPr>
      <w:rFonts w:ascii="Times New Roman" w:hAnsi="Times New Roman" w:eastAsia="宋体" w:cs="Times New Roman"/>
      <w:b/>
      <w:bCs/>
      <w:i/>
      <w:iCs/>
      <w:color w:val="4F81BD"/>
      <w:szCs w:val="24"/>
    </w:rPr>
  </w:style>
  <w:style w:type="character" w:customStyle="1" w:styleId="136">
    <w:name w:val="title-061"/>
    <w:qFormat/>
    <w:uiPriority w:val="0"/>
    <w:rPr>
      <w:rFonts w:hint="default" w:ascii="Arial" w:hAnsi="Arial" w:cs="Arial"/>
      <w:b/>
      <w:bCs/>
      <w:color w:val="545CFF"/>
      <w:sz w:val="17"/>
      <w:szCs w:val="17"/>
    </w:rPr>
  </w:style>
  <w:style w:type="character" w:customStyle="1" w:styleId="137">
    <w:name w:val="标题 3.1 Char"/>
    <w:link w:val="138"/>
    <w:qFormat/>
    <w:locked/>
    <w:uiPriority w:val="0"/>
    <w:rPr>
      <w:rFonts w:ascii="宋体" w:hAnsi="宋体"/>
      <w:b/>
      <w:bCs/>
      <w:color w:val="000000"/>
      <w:kern w:val="2"/>
      <w:sz w:val="32"/>
      <w:szCs w:val="32"/>
    </w:rPr>
  </w:style>
  <w:style w:type="paragraph" w:customStyle="1" w:styleId="138">
    <w:name w:val="标题 3.1"/>
    <w:basedOn w:val="5"/>
    <w:link w:val="137"/>
    <w:qFormat/>
    <w:uiPriority w:val="0"/>
    <w:pPr>
      <w:tabs>
        <w:tab w:val="left" w:pos="1440"/>
        <w:tab w:val="left" w:pos="1620"/>
      </w:tabs>
      <w:adjustRightInd/>
      <w:spacing w:before="260" w:after="260" w:line="600" w:lineRule="exact"/>
      <w:jc w:val="both"/>
      <w:textAlignment w:val="auto"/>
    </w:pPr>
    <w:rPr>
      <w:rFonts w:ascii="宋体" w:hAnsi="宋体" w:eastAsia="宋体"/>
      <w:bCs/>
      <w:color w:val="000000"/>
      <w:sz w:val="32"/>
      <w:szCs w:val="32"/>
    </w:rPr>
  </w:style>
  <w:style w:type="character" w:customStyle="1" w:styleId="139">
    <w:name w:val="普通文字 Char Char1"/>
    <w:qFormat/>
    <w:uiPriority w:val="0"/>
    <w:rPr>
      <w:rFonts w:ascii="宋体" w:hAnsi="Courier New" w:cs="Courier New"/>
      <w:kern w:val="2"/>
      <w:sz w:val="21"/>
      <w:szCs w:val="21"/>
    </w:rPr>
  </w:style>
  <w:style w:type="character" w:customStyle="1" w:styleId="140">
    <w:name w:val="引用 Char"/>
    <w:qFormat/>
    <w:uiPriority w:val="29"/>
    <w:rPr>
      <w:rFonts w:ascii="宋体" w:hAnsi="Calibri"/>
      <w:i/>
      <w:iCs/>
      <w:sz w:val="24"/>
      <w:szCs w:val="24"/>
      <w:lang w:eastAsia="en-US" w:bidi="en-US"/>
    </w:rPr>
  </w:style>
  <w:style w:type="paragraph" w:styleId="141">
    <w:name w:val="Quote"/>
    <w:basedOn w:val="1"/>
    <w:next w:val="1"/>
    <w:link w:val="317"/>
    <w:qFormat/>
    <w:uiPriority w:val="29"/>
    <w:pPr>
      <w:widowControl/>
      <w:spacing w:before="200" w:line="276" w:lineRule="auto"/>
      <w:ind w:left="360" w:right="360"/>
      <w:jc w:val="left"/>
    </w:pPr>
    <w:rPr>
      <w:rFonts w:ascii="宋体" w:hAnsi="Calibri"/>
      <w:i/>
      <w:iCs/>
      <w:kern w:val="0"/>
      <w:sz w:val="24"/>
      <w:szCs w:val="24"/>
      <w:lang w:eastAsia="en-US" w:bidi="en-US"/>
    </w:rPr>
  </w:style>
  <w:style w:type="character" w:customStyle="1" w:styleId="142">
    <w:name w:val="font5 Char"/>
    <w:qFormat/>
    <w:uiPriority w:val="0"/>
    <w:rPr>
      <w:rFonts w:ascii="宋体" w:hAnsi="宋体" w:eastAsia="宋体"/>
      <w:sz w:val="28"/>
      <w:szCs w:val="28"/>
      <w:lang w:val="en-US" w:eastAsia="zh-CN" w:bidi="ar-SA"/>
    </w:rPr>
  </w:style>
  <w:style w:type="character" w:customStyle="1" w:styleId="143">
    <w:name w:val="样式 ssss + 宋体 五号1 Char"/>
    <w:link w:val="144"/>
    <w:qFormat/>
    <w:uiPriority w:val="0"/>
    <w:rPr>
      <w:rFonts w:ascii="宋体" w:hAnsi="宋体"/>
      <w:kern w:val="2"/>
      <w:sz w:val="24"/>
      <w:szCs w:val="24"/>
    </w:rPr>
  </w:style>
  <w:style w:type="paragraph" w:customStyle="1" w:styleId="144">
    <w:name w:val="样式 ssss + 宋体 五号1"/>
    <w:basedOn w:val="102"/>
    <w:link w:val="143"/>
    <w:qFormat/>
    <w:uiPriority w:val="0"/>
    <w:rPr>
      <w:rFonts w:ascii="宋体" w:hAnsi="宋体"/>
    </w:rPr>
  </w:style>
  <w:style w:type="character" w:customStyle="1" w:styleId="145">
    <w:name w:val="样式7 Char"/>
    <w:link w:val="146"/>
    <w:qFormat/>
    <w:uiPriority w:val="0"/>
    <w:rPr>
      <w:rFonts w:ascii="Cambria" w:hAnsi="Cambria"/>
      <w:b/>
      <w:bCs/>
      <w:sz w:val="24"/>
      <w:szCs w:val="24"/>
      <w:lang w:eastAsia="en-US" w:bidi="en-US"/>
    </w:rPr>
  </w:style>
  <w:style w:type="paragraph" w:customStyle="1" w:styleId="146">
    <w:name w:val="样式7"/>
    <w:basedOn w:val="5"/>
    <w:link w:val="145"/>
    <w:qFormat/>
    <w:uiPriority w:val="0"/>
    <w:pPr>
      <w:keepNext w:val="0"/>
      <w:keepLines w:val="0"/>
      <w:widowControl/>
      <w:numPr>
        <w:ilvl w:val="0"/>
        <w:numId w:val="4"/>
      </w:numPr>
      <w:adjustRightInd/>
      <w:spacing w:before="200" w:line="271" w:lineRule="auto"/>
      <w:textAlignment w:val="auto"/>
    </w:pPr>
    <w:rPr>
      <w:rFonts w:ascii="Cambria" w:hAnsi="Cambria" w:eastAsia="宋体"/>
      <w:bCs/>
      <w:kern w:val="0"/>
      <w:sz w:val="24"/>
      <w:szCs w:val="24"/>
      <w:lang w:eastAsia="en-US" w:bidi="en-US"/>
    </w:rPr>
  </w:style>
  <w:style w:type="character" w:customStyle="1" w:styleId="147">
    <w:name w:val="阴影"/>
    <w:qFormat/>
    <w:uiPriority w:val="0"/>
    <w:rPr>
      <w:color w:val="0000FF"/>
      <w:shd w:val="pct10" w:color="auto" w:fill="auto"/>
    </w:rPr>
  </w:style>
  <w:style w:type="character" w:customStyle="1" w:styleId="148">
    <w:name w:val="Char Char36"/>
    <w:qFormat/>
    <w:uiPriority w:val="0"/>
    <w:rPr>
      <w:rFonts w:eastAsia="宋体"/>
      <w:kern w:val="2"/>
      <w:sz w:val="24"/>
      <w:lang w:val="en-US" w:eastAsia="zh-CN" w:bidi="ar-SA"/>
    </w:rPr>
  </w:style>
  <w:style w:type="character" w:customStyle="1" w:styleId="149">
    <w:name w:val="nei_title1"/>
    <w:qFormat/>
    <w:uiPriority w:val="0"/>
    <w:rPr>
      <w:b/>
      <w:bCs/>
      <w:color w:val="CC0000"/>
    </w:rPr>
  </w:style>
  <w:style w:type="character" w:customStyle="1" w:styleId="150">
    <w:name w:val="apple-converted-space"/>
    <w:basedOn w:val="57"/>
    <w:qFormat/>
    <w:uiPriority w:val="0"/>
  </w:style>
  <w:style w:type="character" w:customStyle="1" w:styleId="151">
    <w:name w:val="font21"/>
    <w:qFormat/>
    <w:uiPriority w:val="0"/>
    <w:rPr>
      <w:rFonts w:hint="eastAsia" w:ascii="微软雅黑" w:hAnsi="微软雅黑" w:eastAsia="微软雅黑" w:cs="微软雅黑"/>
      <w:b/>
      <w:color w:val="FF0000"/>
      <w:sz w:val="16"/>
      <w:szCs w:val="16"/>
      <w:u w:val="none"/>
    </w:rPr>
  </w:style>
  <w:style w:type="character" w:customStyle="1" w:styleId="152">
    <w:name w:val="批注框文本 Char"/>
    <w:qFormat/>
    <w:uiPriority w:val="0"/>
    <w:rPr>
      <w:kern w:val="2"/>
      <w:sz w:val="18"/>
      <w:szCs w:val="18"/>
    </w:rPr>
  </w:style>
  <w:style w:type="character" w:customStyle="1" w:styleId="153">
    <w:name w:val="正文文本 2 Char"/>
    <w:qFormat/>
    <w:uiPriority w:val="0"/>
    <w:rPr>
      <w:rFonts w:ascii="楷体_GB2312" w:eastAsia="楷体_GB2312"/>
      <w:kern w:val="2"/>
      <w:sz w:val="28"/>
      <w:szCs w:val="28"/>
    </w:rPr>
  </w:style>
  <w:style w:type="character" w:customStyle="1" w:styleId="154">
    <w:name w:val="subheader1"/>
    <w:qFormat/>
    <w:uiPriority w:val="0"/>
    <w:rPr>
      <w:rFonts w:hint="default" w:ascii="Arial" w:hAnsi="Arial" w:cs="Arial"/>
      <w:b/>
      <w:bCs/>
      <w:color w:val="003366"/>
      <w:sz w:val="17"/>
      <w:szCs w:val="17"/>
    </w:rPr>
  </w:style>
  <w:style w:type="character" w:customStyle="1" w:styleId="155">
    <w:name w:val="正文标准 Char"/>
    <w:link w:val="156"/>
    <w:qFormat/>
    <w:uiPriority w:val="0"/>
    <w:rPr>
      <w:kern w:val="2"/>
      <w:sz w:val="24"/>
      <w:szCs w:val="21"/>
    </w:rPr>
  </w:style>
  <w:style w:type="paragraph" w:customStyle="1" w:styleId="156">
    <w:name w:val="正文标准"/>
    <w:basedOn w:val="1"/>
    <w:link w:val="155"/>
    <w:qFormat/>
    <w:uiPriority w:val="0"/>
    <w:pPr>
      <w:spacing w:line="360" w:lineRule="auto"/>
      <w:ind w:firstLine="200" w:firstLineChars="200"/>
    </w:pPr>
    <w:rPr>
      <w:sz w:val="24"/>
    </w:rPr>
  </w:style>
  <w:style w:type="character" w:customStyle="1" w:styleId="157">
    <w:name w:val="批注文字 Char"/>
    <w:qFormat/>
    <w:uiPriority w:val="0"/>
    <w:rPr>
      <w:kern w:val="2"/>
      <w:sz w:val="21"/>
      <w:szCs w:val="21"/>
    </w:rPr>
  </w:style>
  <w:style w:type="character" w:customStyle="1" w:styleId="158">
    <w:name w:val="正文文本缩进 3 Char"/>
    <w:qFormat/>
    <w:uiPriority w:val="0"/>
    <w:rPr>
      <w:rFonts w:ascii="Arial" w:hAnsi="Arial" w:eastAsia="仿宋_GB2312" w:cs="Arial"/>
      <w:color w:val="FFFF00"/>
      <w:kern w:val="2"/>
      <w:sz w:val="32"/>
      <w:szCs w:val="32"/>
    </w:rPr>
  </w:style>
  <w:style w:type="character" w:customStyle="1" w:styleId="159">
    <w:name w:val="列出段落 Char"/>
    <w:link w:val="160"/>
    <w:qFormat/>
    <w:locked/>
    <w:uiPriority w:val="34"/>
    <w:rPr>
      <w:rFonts w:ascii="Calibri" w:hAnsi="Calibri"/>
      <w:sz w:val="24"/>
      <w:szCs w:val="24"/>
      <w:lang w:eastAsia="en-US" w:bidi="en-US"/>
    </w:rPr>
  </w:style>
  <w:style w:type="paragraph" w:customStyle="1" w:styleId="160">
    <w:name w:val="列出段落11"/>
    <w:basedOn w:val="1"/>
    <w:link w:val="159"/>
    <w:qFormat/>
    <w:uiPriority w:val="34"/>
    <w:pPr>
      <w:widowControl/>
      <w:ind w:left="720"/>
      <w:contextualSpacing/>
      <w:jc w:val="left"/>
    </w:pPr>
    <w:rPr>
      <w:rFonts w:ascii="Calibri" w:hAnsi="Calibri"/>
      <w:kern w:val="0"/>
      <w:sz w:val="24"/>
      <w:szCs w:val="24"/>
      <w:lang w:eastAsia="en-US" w:bidi="en-US"/>
    </w:rPr>
  </w:style>
  <w:style w:type="character" w:customStyle="1" w:styleId="161">
    <w:name w:val="No Spacing Char"/>
    <w:link w:val="162"/>
    <w:qFormat/>
    <w:uiPriority w:val="0"/>
    <w:rPr>
      <w:rFonts w:ascii="Calibri" w:hAnsi="Calibri" w:eastAsia="Calibri"/>
      <w:sz w:val="22"/>
      <w:szCs w:val="22"/>
    </w:rPr>
  </w:style>
  <w:style w:type="paragraph" w:customStyle="1" w:styleId="162">
    <w:name w:val="No Spacing1"/>
    <w:basedOn w:val="1"/>
    <w:link w:val="161"/>
    <w:qFormat/>
    <w:uiPriority w:val="0"/>
    <w:pPr>
      <w:widowControl/>
      <w:jc w:val="left"/>
    </w:pPr>
    <w:rPr>
      <w:rFonts w:ascii="Calibri" w:hAnsi="Calibri" w:eastAsia="Calibri"/>
      <w:kern w:val="0"/>
      <w:sz w:val="22"/>
      <w:szCs w:val="22"/>
    </w:rPr>
  </w:style>
  <w:style w:type="character" w:customStyle="1" w:styleId="163">
    <w:name w:val="列表编号 Char"/>
    <w:link w:val="15"/>
    <w:qFormat/>
    <w:uiPriority w:val="0"/>
    <w:rPr>
      <w:rFonts w:ascii="宋体"/>
      <w:sz w:val="21"/>
      <w:szCs w:val="21"/>
    </w:rPr>
  </w:style>
  <w:style w:type="character" w:customStyle="1" w:styleId="164">
    <w:name w:val="样式1 Char Char"/>
    <w:qFormat/>
    <w:uiPriority w:val="0"/>
    <w:rPr>
      <w:rFonts w:ascii="宋体" w:hAnsi="宋体" w:eastAsia="宋体" w:cs="Times New Roman"/>
      <w:snapToGrid/>
      <w:kern w:val="2"/>
      <w:sz w:val="28"/>
      <w:szCs w:val="24"/>
    </w:rPr>
  </w:style>
  <w:style w:type="character" w:customStyle="1" w:styleId="165">
    <w:name w:val="Char Char34"/>
    <w:qFormat/>
    <w:uiPriority w:val="0"/>
    <w:rPr>
      <w:rFonts w:ascii="Calibri" w:eastAsia="宋体"/>
      <w:b/>
      <w:bCs/>
      <w:i/>
      <w:iCs/>
      <w:kern w:val="2"/>
      <w:sz w:val="26"/>
      <w:szCs w:val="26"/>
      <w:lang w:val="en-US" w:eastAsia="zh-CN" w:bidi="ar-SA"/>
    </w:rPr>
  </w:style>
  <w:style w:type="character" w:customStyle="1" w:styleId="166">
    <w:name w:val="不明显参考1"/>
    <w:qFormat/>
    <w:uiPriority w:val="31"/>
    <w:rPr>
      <w:smallCaps/>
    </w:rPr>
  </w:style>
  <w:style w:type="character" w:customStyle="1" w:styleId="167">
    <w:name w:val="zw1"/>
    <w:qFormat/>
    <w:uiPriority w:val="0"/>
    <w:rPr>
      <w:color w:val="000000"/>
      <w:sz w:val="20"/>
      <w:szCs w:val="20"/>
      <w:u w:val="none"/>
    </w:rPr>
  </w:style>
  <w:style w:type="character" w:customStyle="1" w:styleId="168">
    <w:name w:val="FA正文 Char"/>
    <w:link w:val="169"/>
    <w:qFormat/>
    <w:uiPriority w:val="0"/>
    <w:rPr>
      <w:rFonts w:ascii="宋体" w:hAnsi="宋体"/>
      <w:kern w:val="2"/>
      <w:sz w:val="28"/>
      <w:szCs w:val="28"/>
    </w:rPr>
  </w:style>
  <w:style w:type="paragraph" w:customStyle="1" w:styleId="169">
    <w:name w:val="FA正文"/>
    <w:basedOn w:val="1"/>
    <w:link w:val="168"/>
    <w:qFormat/>
    <w:uiPriority w:val="0"/>
    <w:pPr>
      <w:tabs>
        <w:tab w:val="left" w:pos="3375"/>
      </w:tabs>
      <w:spacing w:line="440" w:lineRule="atLeast"/>
      <w:ind w:firstLine="538" w:firstLineChars="192"/>
    </w:pPr>
    <w:rPr>
      <w:rFonts w:ascii="宋体" w:hAnsi="宋体"/>
      <w:sz w:val="28"/>
      <w:szCs w:val="28"/>
    </w:rPr>
  </w:style>
  <w:style w:type="character" w:customStyle="1" w:styleId="170">
    <w:name w:val="样式1 Char"/>
    <w:link w:val="171"/>
    <w:qFormat/>
    <w:uiPriority w:val="0"/>
    <w:rPr>
      <w:rFonts w:ascii="宋体" w:hAnsi="宋体"/>
      <w:sz w:val="21"/>
      <w:szCs w:val="21"/>
    </w:rPr>
  </w:style>
  <w:style w:type="paragraph" w:customStyle="1" w:styleId="171">
    <w:name w:val="样式1"/>
    <w:basedOn w:val="1"/>
    <w:link w:val="170"/>
    <w:qFormat/>
    <w:uiPriority w:val="0"/>
    <w:pPr>
      <w:numPr>
        <w:ilvl w:val="0"/>
        <w:numId w:val="5"/>
      </w:numPr>
      <w:adjustRightInd w:val="0"/>
      <w:textAlignment w:val="baseline"/>
    </w:pPr>
    <w:rPr>
      <w:rFonts w:ascii="宋体" w:hAnsi="宋体"/>
      <w:kern w:val="0"/>
    </w:rPr>
  </w:style>
  <w:style w:type="character" w:customStyle="1" w:styleId="172">
    <w:name w:val="Char Char35"/>
    <w:qFormat/>
    <w:uiPriority w:val="0"/>
    <w:rPr>
      <w:rFonts w:eastAsia="宋体"/>
      <w:kern w:val="2"/>
      <w:sz w:val="24"/>
      <w:lang w:val="en-US" w:eastAsia="zh-CN" w:bidi="ar-SA"/>
    </w:rPr>
  </w:style>
  <w:style w:type="character" w:customStyle="1" w:styleId="173">
    <w:name w:val="表格 Char Char"/>
    <w:link w:val="174"/>
    <w:qFormat/>
    <w:uiPriority w:val="0"/>
    <w:rPr>
      <w:rFonts w:ascii="Arial" w:hAnsi="Arial"/>
      <w:kern w:val="2"/>
      <w:sz w:val="24"/>
      <w:szCs w:val="24"/>
    </w:rPr>
  </w:style>
  <w:style w:type="paragraph" w:customStyle="1" w:styleId="174">
    <w:name w:val="表格"/>
    <w:basedOn w:val="1"/>
    <w:link w:val="173"/>
    <w:qFormat/>
    <w:uiPriority w:val="0"/>
    <w:rPr>
      <w:rFonts w:ascii="Arial" w:hAnsi="Arial"/>
      <w:sz w:val="24"/>
      <w:szCs w:val="24"/>
    </w:rPr>
  </w:style>
  <w:style w:type="character" w:customStyle="1" w:styleId="175">
    <w:name w:val="副标题 Char"/>
    <w:qFormat/>
    <w:uiPriority w:val="11"/>
    <w:rPr>
      <w:rFonts w:ascii="Cambria" w:hAnsi="Cambria"/>
      <w:i/>
      <w:iCs/>
      <w:spacing w:val="13"/>
      <w:sz w:val="24"/>
      <w:szCs w:val="24"/>
      <w:lang w:eastAsia="en-US" w:bidi="en-US"/>
    </w:rPr>
  </w:style>
  <w:style w:type="character" w:customStyle="1" w:styleId="176">
    <w:name w:val="Table Text Char2"/>
    <w:qFormat/>
    <w:uiPriority w:val="0"/>
    <w:rPr>
      <w:rFonts w:eastAsia="宋体"/>
      <w:b/>
      <w:bCs/>
      <w:sz w:val="21"/>
      <w:szCs w:val="24"/>
      <w:lang w:val="en-US" w:eastAsia="zh-CN" w:bidi="ar-SA"/>
    </w:rPr>
  </w:style>
  <w:style w:type="character" w:customStyle="1" w:styleId="177">
    <w:name w:val="不明显强调1"/>
    <w:qFormat/>
    <w:uiPriority w:val="19"/>
    <w:rPr>
      <w:i/>
      <w:iCs/>
    </w:rPr>
  </w:style>
  <w:style w:type="character" w:customStyle="1" w:styleId="178">
    <w:name w:val="标题3 Char Char"/>
    <w:link w:val="179"/>
    <w:qFormat/>
    <w:uiPriority w:val="0"/>
    <w:rPr>
      <w:rFonts w:ascii="宋体" w:hAnsi="宋体"/>
      <w:b/>
      <w:bCs/>
      <w:kern w:val="2"/>
      <w:sz w:val="28"/>
      <w:szCs w:val="28"/>
    </w:rPr>
  </w:style>
  <w:style w:type="paragraph" w:customStyle="1" w:styleId="179">
    <w:name w:val="标题3 Char"/>
    <w:basedOn w:val="5"/>
    <w:link w:val="178"/>
    <w:qFormat/>
    <w:uiPriority w:val="0"/>
    <w:pPr>
      <w:adjustRightInd/>
      <w:spacing w:before="260" w:after="260" w:line="416" w:lineRule="auto"/>
      <w:jc w:val="both"/>
      <w:textAlignment w:val="auto"/>
    </w:pPr>
    <w:rPr>
      <w:rFonts w:ascii="宋体" w:hAnsi="宋体" w:eastAsia="宋体"/>
      <w:bCs/>
      <w:sz w:val="28"/>
      <w:szCs w:val="28"/>
    </w:rPr>
  </w:style>
  <w:style w:type="character" w:customStyle="1" w:styleId="180">
    <w:name w:val="正文文本缩进 Char"/>
    <w:qFormat/>
    <w:locked/>
    <w:uiPriority w:val="0"/>
    <w:rPr>
      <w:rFonts w:ascii="楷体_GB2312" w:eastAsia="楷体_GB2312"/>
      <w:kern w:val="2"/>
      <w:sz w:val="32"/>
      <w:szCs w:val="32"/>
    </w:rPr>
  </w:style>
  <w:style w:type="character" w:customStyle="1" w:styleId="181">
    <w:name w:val="一级标题 Char"/>
    <w:link w:val="182"/>
    <w:qFormat/>
    <w:uiPriority w:val="0"/>
    <w:rPr>
      <w:b/>
      <w:bCs/>
      <w:kern w:val="44"/>
      <w:sz w:val="32"/>
      <w:szCs w:val="44"/>
    </w:rPr>
  </w:style>
  <w:style w:type="paragraph" w:customStyle="1" w:styleId="182">
    <w:name w:val="一级标题"/>
    <w:basedOn w:val="3"/>
    <w:link w:val="181"/>
    <w:qFormat/>
    <w:uiPriority w:val="0"/>
    <w:pPr>
      <w:spacing w:beforeLines="50" w:after="0" w:line="360" w:lineRule="atLeast"/>
    </w:pPr>
    <w:rPr>
      <w:rFonts w:eastAsia="宋体"/>
      <w:bCs/>
      <w:sz w:val="32"/>
      <w:szCs w:val="44"/>
    </w:rPr>
  </w:style>
  <w:style w:type="character" w:customStyle="1" w:styleId="183">
    <w:name w:val="正文文本 Char1"/>
    <w:semiHidden/>
    <w:qFormat/>
    <w:uiPriority w:val="99"/>
    <w:rPr>
      <w:rFonts w:ascii="Times New Roman" w:hAnsi="Times New Roman" w:eastAsia="宋体" w:cs="Times New Roman"/>
      <w:szCs w:val="24"/>
    </w:rPr>
  </w:style>
  <w:style w:type="character" w:customStyle="1" w:styleId="184">
    <w:name w:val="正文（绿盟科技） Char"/>
    <w:link w:val="185"/>
    <w:qFormat/>
    <w:uiPriority w:val="0"/>
    <w:rPr>
      <w:rFonts w:ascii="Arial" w:hAnsi="Arial"/>
      <w:sz w:val="21"/>
      <w:szCs w:val="21"/>
    </w:rPr>
  </w:style>
  <w:style w:type="paragraph" w:customStyle="1" w:styleId="185">
    <w:name w:val="正文（绿盟科技）"/>
    <w:link w:val="184"/>
    <w:qFormat/>
    <w:uiPriority w:val="0"/>
    <w:pPr>
      <w:spacing w:line="300" w:lineRule="auto"/>
    </w:pPr>
    <w:rPr>
      <w:rFonts w:ascii="Arial" w:hAnsi="Arial" w:eastAsia="宋体" w:cs="Times New Roman"/>
      <w:sz w:val="21"/>
      <w:szCs w:val="21"/>
      <w:lang w:val="en-US" w:eastAsia="zh-CN" w:bidi="ar-SA"/>
    </w:rPr>
  </w:style>
  <w:style w:type="character" w:customStyle="1" w:styleId="186">
    <w:name w:val="A7"/>
    <w:unhideWhenUsed/>
    <w:qFormat/>
    <w:uiPriority w:val="99"/>
    <w:rPr>
      <w:rFonts w:hint="eastAsia" w:ascii="Museo Sans For Dell" w:hAnsi="Museo Sans For Dell" w:eastAsia="Museo Sans For Dell"/>
      <w:color w:val="221E1F"/>
      <w:sz w:val="16"/>
    </w:rPr>
  </w:style>
  <w:style w:type="character" w:customStyle="1" w:styleId="187">
    <w:name w:val="html_txt1"/>
    <w:qFormat/>
    <w:uiPriority w:val="0"/>
    <w:rPr>
      <w:color w:val="000000"/>
    </w:rPr>
  </w:style>
  <w:style w:type="character" w:customStyle="1" w:styleId="188">
    <w:name w:val="word141"/>
    <w:qFormat/>
    <w:uiPriority w:val="0"/>
    <w:rPr>
      <w:color w:val="0066CC"/>
      <w:sz w:val="20"/>
      <w:szCs w:val="20"/>
    </w:rPr>
  </w:style>
  <w:style w:type="character" w:customStyle="1" w:styleId="189">
    <w:name w:val="正文首行缩进 Char"/>
    <w:qFormat/>
    <w:uiPriority w:val="0"/>
    <w:rPr>
      <w:rFonts w:ascii="仿宋_GB2312" w:eastAsia="仿宋_GB2312"/>
      <w:kern w:val="2"/>
      <w:sz w:val="30"/>
      <w:szCs w:val="30"/>
    </w:rPr>
  </w:style>
  <w:style w:type="character" w:customStyle="1" w:styleId="190">
    <w:name w:val="文档结构图 Char"/>
    <w:qFormat/>
    <w:uiPriority w:val="0"/>
    <w:rPr>
      <w:kern w:val="2"/>
      <w:sz w:val="21"/>
      <w:szCs w:val="21"/>
      <w:shd w:val="clear" w:color="auto" w:fill="000080"/>
    </w:rPr>
  </w:style>
  <w:style w:type="character" w:customStyle="1" w:styleId="191">
    <w:name w:val="walkinnet"/>
    <w:qFormat/>
    <w:uiPriority w:val="0"/>
    <w:rPr>
      <w:color w:val="000000"/>
    </w:rPr>
  </w:style>
  <w:style w:type="character" w:customStyle="1" w:styleId="192">
    <w:name w:val="正文首行缩进 Char Char Char Char Char Char Char Char Char Char Char Char Char Char Char Char Char Char Char Char Char Char Char"/>
    <w:qFormat/>
    <w:uiPriority w:val="0"/>
    <w:rPr>
      <w:rFonts w:ascii="Arial" w:hAnsi="Arial" w:eastAsia="宋体" w:cs="Arial"/>
      <w:sz w:val="21"/>
      <w:szCs w:val="21"/>
      <w:lang w:val="en-US" w:eastAsia="zh-CN" w:bidi="ar-SA"/>
    </w:rPr>
  </w:style>
  <w:style w:type="character" w:customStyle="1" w:styleId="193">
    <w:name w:val="样式6 Char"/>
    <w:link w:val="194"/>
    <w:qFormat/>
    <w:uiPriority w:val="0"/>
    <w:rPr>
      <w:rFonts w:ascii="Cambria" w:hAnsi="Cambria"/>
      <w:b/>
      <w:bCs/>
      <w:sz w:val="26"/>
      <w:szCs w:val="26"/>
      <w:lang w:eastAsia="en-US" w:bidi="en-US"/>
    </w:rPr>
  </w:style>
  <w:style w:type="paragraph" w:customStyle="1" w:styleId="194">
    <w:name w:val="样式6"/>
    <w:basedOn w:val="123"/>
    <w:link w:val="193"/>
    <w:qFormat/>
    <w:uiPriority w:val="0"/>
  </w:style>
  <w:style w:type="character" w:customStyle="1" w:styleId="195">
    <w:name w:val="正文文本 Char"/>
    <w:qFormat/>
    <w:uiPriority w:val="0"/>
    <w:rPr>
      <w:rFonts w:ascii="楷体_GB2312" w:hAnsi="Arial" w:eastAsia="楷体_GB2312"/>
      <w:kern w:val="2"/>
      <w:sz w:val="28"/>
      <w:szCs w:val="28"/>
    </w:rPr>
  </w:style>
  <w:style w:type="character" w:customStyle="1" w:styleId="196">
    <w:name w:val="文档结构图 Char1"/>
    <w:qFormat/>
    <w:uiPriority w:val="99"/>
    <w:rPr>
      <w:rFonts w:ascii="宋体"/>
      <w:kern w:val="2"/>
      <w:sz w:val="18"/>
      <w:szCs w:val="18"/>
    </w:rPr>
  </w:style>
  <w:style w:type="character" w:customStyle="1" w:styleId="197">
    <w:name w:val="页脚 Char1"/>
    <w:semiHidden/>
    <w:qFormat/>
    <w:uiPriority w:val="99"/>
    <w:rPr>
      <w:rFonts w:ascii="Times New Roman" w:hAnsi="Times New Roman" w:eastAsia="宋体" w:cs="Times New Roman"/>
      <w:sz w:val="18"/>
      <w:szCs w:val="18"/>
    </w:rPr>
  </w:style>
  <w:style w:type="character" w:customStyle="1" w:styleId="198">
    <w:name w:val="unnamed1"/>
    <w:qFormat/>
    <w:uiPriority w:val="0"/>
  </w:style>
  <w:style w:type="character" w:customStyle="1" w:styleId="199">
    <w:name w:val="style3"/>
    <w:qFormat/>
    <w:uiPriority w:val="0"/>
  </w:style>
  <w:style w:type="character" w:customStyle="1" w:styleId="200">
    <w:name w:val="Char Char12"/>
    <w:qFormat/>
    <w:uiPriority w:val="0"/>
    <w:rPr>
      <w:rFonts w:ascii="Times New Roman" w:hAnsi="Times New Roman"/>
      <w:b/>
      <w:bCs/>
      <w:iCs/>
      <w:sz w:val="24"/>
      <w:szCs w:val="28"/>
      <w:lang w:eastAsia="zh-CN"/>
    </w:rPr>
  </w:style>
  <w:style w:type="character" w:customStyle="1" w:styleId="201">
    <w:name w:val="页眉 字符"/>
    <w:qFormat/>
    <w:uiPriority w:val="99"/>
    <w:rPr>
      <w:rFonts w:ascii="Times New Roman" w:hAnsi="Times New Roman"/>
      <w:kern w:val="2"/>
      <w:sz w:val="18"/>
      <w:szCs w:val="18"/>
    </w:rPr>
  </w:style>
  <w:style w:type="character" w:customStyle="1" w:styleId="202">
    <w:name w:val="apple-style-span"/>
    <w:basedOn w:val="57"/>
    <w:qFormat/>
    <w:uiPriority w:val="0"/>
  </w:style>
  <w:style w:type="character" w:customStyle="1" w:styleId="203">
    <w:name w:val="about1"/>
    <w:qFormat/>
    <w:uiPriority w:val="0"/>
    <w:rPr>
      <w:rFonts w:hint="default" w:ascii="ˎ̥" w:hAnsi="ˎ̥"/>
      <w:sz w:val="18"/>
      <w:szCs w:val="18"/>
    </w:rPr>
  </w:style>
  <w:style w:type="character" w:customStyle="1" w:styleId="204">
    <w:name w:val="三级标题 Char"/>
    <w:link w:val="205"/>
    <w:qFormat/>
    <w:uiPriority w:val="0"/>
    <w:rPr>
      <w:rFonts w:ascii="Calibri" w:hAnsi="Calibri"/>
      <w:b/>
      <w:kern w:val="2"/>
      <w:sz w:val="24"/>
      <w:szCs w:val="22"/>
    </w:rPr>
  </w:style>
  <w:style w:type="paragraph" w:customStyle="1" w:styleId="205">
    <w:name w:val="三级标题"/>
    <w:basedOn w:val="1"/>
    <w:link w:val="204"/>
    <w:qFormat/>
    <w:uiPriority w:val="0"/>
    <w:pPr>
      <w:spacing w:line="360" w:lineRule="auto"/>
    </w:pPr>
    <w:rPr>
      <w:rFonts w:ascii="Calibri" w:hAnsi="Calibri"/>
      <w:b/>
      <w:sz w:val="24"/>
      <w:szCs w:val="22"/>
    </w:rPr>
  </w:style>
  <w:style w:type="character" w:customStyle="1" w:styleId="206">
    <w:name w:val="正文文本缩进 2 Char"/>
    <w:qFormat/>
    <w:uiPriority w:val="0"/>
    <w:rPr>
      <w:rFonts w:ascii="Arial" w:hAnsi="Arial" w:eastAsia="仿宋_GB2312" w:cs="Arial"/>
      <w:kern w:val="2"/>
      <w:sz w:val="32"/>
      <w:szCs w:val="32"/>
    </w:rPr>
  </w:style>
  <w:style w:type="character" w:customStyle="1" w:styleId="207">
    <w:name w:val="表身 Char Char"/>
    <w:link w:val="208"/>
    <w:qFormat/>
    <w:uiPriority w:val="0"/>
    <w:rPr>
      <w:sz w:val="18"/>
    </w:rPr>
  </w:style>
  <w:style w:type="paragraph" w:customStyle="1" w:styleId="208">
    <w:name w:val="表身 Char"/>
    <w:link w:val="207"/>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character" w:customStyle="1" w:styleId="209">
    <w:name w:val="style2611"/>
    <w:qFormat/>
    <w:uiPriority w:val="0"/>
    <w:rPr>
      <w:sz w:val="18"/>
      <w:szCs w:val="18"/>
    </w:rPr>
  </w:style>
  <w:style w:type="character" w:customStyle="1" w:styleId="210">
    <w:name w:val="样式2 Char"/>
    <w:link w:val="211"/>
    <w:qFormat/>
    <w:uiPriority w:val="0"/>
    <w:rPr>
      <w:rFonts w:eastAsia="楷体"/>
      <w:b/>
      <w:kern w:val="2"/>
      <w:sz w:val="28"/>
      <w:szCs w:val="28"/>
    </w:rPr>
  </w:style>
  <w:style w:type="paragraph" w:customStyle="1" w:styleId="211">
    <w:name w:val="样式2"/>
    <w:basedOn w:val="8"/>
    <w:link w:val="210"/>
    <w:qFormat/>
    <w:uiPriority w:val="0"/>
    <w:pPr>
      <w:keepLines w:val="0"/>
      <w:spacing w:after="240" w:line="240" w:lineRule="auto"/>
      <w:jc w:val="left"/>
    </w:pPr>
    <w:rPr>
      <w:rFonts w:ascii="Times New Roman" w:hAnsi="Times New Roman" w:eastAsia="楷体"/>
      <w:bCs w:val="0"/>
      <w:sz w:val="28"/>
      <w:szCs w:val="28"/>
    </w:rPr>
  </w:style>
  <w:style w:type="character" w:customStyle="1" w:styleId="212">
    <w:name w:val="v151"/>
    <w:qFormat/>
    <w:uiPriority w:val="0"/>
    <w:rPr>
      <w:sz w:val="18"/>
      <w:szCs w:val="18"/>
    </w:rPr>
  </w:style>
  <w:style w:type="character" w:customStyle="1" w:styleId="213">
    <w:name w:val="font"/>
    <w:qFormat/>
    <w:uiPriority w:val="0"/>
  </w:style>
  <w:style w:type="character" w:customStyle="1" w:styleId="214">
    <w:name w:val="副标题 Char1"/>
    <w:qFormat/>
    <w:uiPriority w:val="0"/>
    <w:rPr>
      <w:rFonts w:ascii="Cambria" w:hAnsi="Cambria" w:cs="Times New Roman"/>
      <w:b/>
      <w:bCs/>
      <w:kern w:val="28"/>
      <w:sz w:val="32"/>
      <w:szCs w:val="32"/>
    </w:rPr>
  </w:style>
  <w:style w:type="character" w:customStyle="1" w:styleId="215">
    <w:name w:val="明显引用 Char2"/>
    <w:qFormat/>
    <w:uiPriority w:val="30"/>
    <w:rPr>
      <w:b/>
      <w:bCs/>
      <w:i/>
      <w:iCs/>
      <w:color w:val="4F81BD"/>
      <w:kern w:val="2"/>
      <w:sz w:val="21"/>
      <w:szCs w:val="21"/>
    </w:rPr>
  </w:style>
  <w:style w:type="character" w:customStyle="1" w:styleId="216">
    <w:name w:val="引用 Char1"/>
    <w:qFormat/>
    <w:uiPriority w:val="29"/>
    <w:rPr>
      <w:i/>
      <w:iCs/>
      <w:color w:val="000000"/>
      <w:kern w:val="2"/>
      <w:sz w:val="21"/>
      <w:szCs w:val="21"/>
    </w:rPr>
  </w:style>
  <w:style w:type="character" w:customStyle="1" w:styleId="217">
    <w:name w:val="批注框文本 Char2"/>
    <w:basedOn w:val="57"/>
    <w:link w:val="35"/>
    <w:qFormat/>
    <w:uiPriority w:val="0"/>
    <w:rPr>
      <w:kern w:val="2"/>
      <w:sz w:val="18"/>
      <w:szCs w:val="18"/>
    </w:rPr>
  </w:style>
  <w:style w:type="character" w:customStyle="1" w:styleId="218">
    <w:name w:val="批注文字 Char1"/>
    <w:basedOn w:val="57"/>
    <w:link w:val="21"/>
    <w:qFormat/>
    <w:uiPriority w:val="0"/>
    <w:rPr>
      <w:kern w:val="2"/>
      <w:sz w:val="21"/>
      <w:szCs w:val="21"/>
    </w:rPr>
  </w:style>
  <w:style w:type="character" w:customStyle="1" w:styleId="219">
    <w:name w:val="批注主题 Char1"/>
    <w:basedOn w:val="218"/>
    <w:link w:val="52"/>
    <w:qFormat/>
    <w:uiPriority w:val="0"/>
    <w:rPr>
      <w:b/>
      <w:bCs/>
      <w:kern w:val="2"/>
      <w:sz w:val="21"/>
      <w:szCs w:val="21"/>
    </w:rPr>
  </w:style>
  <w:style w:type="character" w:customStyle="1" w:styleId="220">
    <w:name w:val="正文文本缩进 3 Char1"/>
    <w:basedOn w:val="57"/>
    <w:link w:val="44"/>
    <w:qFormat/>
    <w:uiPriority w:val="0"/>
    <w:rPr>
      <w:kern w:val="2"/>
      <w:sz w:val="16"/>
      <w:szCs w:val="16"/>
    </w:rPr>
  </w:style>
  <w:style w:type="character" w:customStyle="1" w:styleId="221">
    <w:name w:val="正文文本 Char2"/>
    <w:basedOn w:val="57"/>
    <w:link w:val="2"/>
    <w:qFormat/>
    <w:uiPriority w:val="0"/>
    <w:rPr>
      <w:kern w:val="2"/>
      <w:sz w:val="21"/>
      <w:szCs w:val="21"/>
    </w:rPr>
  </w:style>
  <w:style w:type="character" w:customStyle="1" w:styleId="222">
    <w:name w:val="文档结构图 Char2"/>
    <w:basedOn w:val="57"/>
    <w:link w:val="19"/>
    <w:qFormat/>
    <w:uiPriority w:val="0"/>
    <w:rPr>
      <w:rFonts w:ascii="宋体"/>
      <w:kern w:val="2"/>
      <w:sz w:val="18"/>
      <w:szCs w:val="18"/>
    </w:rPr>
  </w:style>
  <w:style w:type="character" w:customStyle="1" w:styleId="223">
    <w:name w:val="日期 Char1"/>
    <w:basedOn w:val="57"/>
    <w:link w:val="33"/>
    <w:qFormat/>
    <w:uiPriority w:val="0"/>
    <w:rPr>
      <w:kern w:val="2"/>
      <w:sz w:val="21"/>
      <w:szCs w:val="21"/>
    </w:rPr>
  </w:style>
  <w:style w:type="character" w:customStyle="1" w:styleId="224">
    <w:name w:val="正文文本缩进 Char1"/>
    <w:basedOn w:val="57"/>
    <w:link w:val="23"/>
    <w:qFormat/>
    <w:uiPriority w:val="0"/>
    <w:rPr>
      <w:kern w:val="2"/>
      <w:sz w:val="21"/>
      <w:szCs w:val="21"/>
    </w:rPr>
  </w:style>
  <w:style w:type="character" w:customStyle="1" w:styleId="225">
    <w:name w:val="正文首行缩进 2 Char1"/>
    <w:basedOn w:val="224"/>
    <w:link w:val="54"/>
    <w:qFormat/>
    <w:uiPriority w:val="0"/>
    <w:rPr>
      <w:kern w:val="2"/>
      <w:sz w:val="21"/>
      <w:szCs w:val="21"/>
    </w:rPr>
  </w:style>
  <w:style w:type="character" w:customStyle="1" w:styleId="226">
    <w:name w:val="纯文本 Char1"/>
    <w:basedOn w:val="57"/>
    <w:link w:val="227"/>
    <w:qFormat/>
    <w:uiPriority w:val="0"/>
    <w:rPr>
      <w:rFonts w:ascii="宋体" w:hAnsi="Courier New" w:cs="Courier New"/>
      <w:kern w:val="2"/>
      <w:sz w:val="21"/>
      <w:szCs w:val="21"/>
    </w:rPr>
  </w:style>
  <w:style w:type="paragraph" w:customStyle="1" w:styleId="227">
    <w:name w:val="纯文本1"/>
    <w:basedOn w:val="1"/>
    <w:link w:val="226"/>
    <w:qFormat/>
    <w:uiPriority w:val="0"/>
    <w:rPr>
      <w:rFonts w:ascii="宋体" w:hAnsi="Courier New" w:cs="Courier New"/>
    </w:rPr>
  </w:style>
  <w:style w:type="character" w:customStyle="1" w:styleId="228">
    <w:name w:val="正文首行缩进 Char1"/>
    <w:basedOn w:val="221"/>
    <w:link w:val="53"/>
    <w:qFormat/>
    <w:uiPriority w:val="0"/>
    <w:rPr>
      <w:kern w:val="2"/>
      <w:sz w:val="21"/>
      <w:szCs w:val="21"/>
    </w:rPr>
  </w:style>
  <w:style w:type="character" w:customStyle="1" w:styleId="229">
    <w:name w:val="正文文本 2 Char1"/>
    <w:basedOn w:val="57"/>
    <w:link w:val="48"/>
    <w:qFormat/>
    <w:uiPriority w:val="0"/>
    <w:rPr>
      <w:kern w:val="2"/>
      <w:sz w:val="21"/>
      <w:szCs w:val="21"/>
    </w:rPr>
  </w:style>
  <w:style w:type="character" w:customStyle="1" w:styleId="230">
    <w:name w:val="副标题 Char2"/>
    <w:basedOn w:val="57"/>
    <w:link w:val="40"/>
    <w:qFormat/>
    <w:uiPriority w:val="11"/>
    <w:rPr>
      <w:rFonts w:asciiTheme="majorHAnsi" w:hAnsiTheme="majorHAnsi" w:cstheme="majorBidi"/>
      <w:b/>
      <w:bCs/>
      <w:kern w:val="28"/>
      <w:sz w:val="32"/>
      <w:szCs w:val="32"/>
    </w:rPr>
  </w:style>
  <w:style w:type="character" w:customStyle="1" w:styleId="231">
    <w:name w:val="正文文本缩进 2 Char2"/>
    <w:basedOn w:val="57"/>
    <w:link w:val="34"/>
    <w:qFormat/>
    <w:uiPriority w:val="0"/>
    <w:rPr>
      <w:kern w:val="2"/>
      <w:sz w:val="21"/>
      <w:szCs w:val="21"/>
    </w:rPr>
  </w:style>
  <w:style w:type="character" w:customStyle="1" w:styleId="232">
    <w:name w:val="正文文本 3 Char"/>
    <w:basedOn w:val="57"/>
    <w:link w:val="22"/>
    <w:qFormat/>
    <w:uiPriority w:val="0"/>
    <w:rPr>
      <w:rFonts w:ascii="仿宋_GB2312" w:hAnsi="Arial" w:eastAsia="仿宋_GB2312"/>
      <w:kern w:val="2"/>
      <w:sz w:val="32"/>
      <w:szCs w:val="32"/>
    </w:rPr>
  </w:style>
  <w:style w:type="paragraph" w:customStyle="1" w:styleId="23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23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35">
    <w:name w:val="列表内容"/>
    <w:basedOn w:val="1"/>
    <w:next w:val="1"/>
    <w:qFormat/>
    <w:uiPriority w:val="0"/>
    <w:pPr>
      <w:widowControl/>
      <w:tabs>
        <w:tab w:val="left" w:pos="900"/>
      </w:tabs>
      <w:ind w:left="900" w:hanging="420"/>
      <w:jc w:val="left"/>
    </w:pPr>
    <w:rPr>
      <w:kern w:val="0"/>
      <w:sz w:val="18"/>
      <w:szCs w:val="24"/>
    </w:rPr>
  </w:style>
  <w:style w:type="paragraph" w:customStyle="1" w:styleId="236">
    <w:name w:val="Char Char 字元 字元 字元 Char Char Char Char"/>
    <w:basedOn w:val="1"/>
    <w:qFormat/>
    <w:uiPriority w:val="0"/>
    <w:pPr>
      <w:adjustRightInd w:val="0"/>
      <w:spacing w:line="360" w:lineRule="auto"/>
    </w:pPr>
    <w:rPr>
      <w:kern w:val="0"/>
      <w:sz w:val="24"/>
      <w:szCs w:val="20"/>
    </w:rPr>
  </w:style>
  <w:style w:type="paragraph" w:customStyle="1" w:styleId="237">
    <w:name w:val="Char Char2 Char Char Char Char"/>
    <w:basedOn w:val="1"/>
    <w:qFormat/>
    <w:uiPriority w:val="0"/>
    <w:rPr>
      <w:rFonts w:ascii="Tahoma" w:hAnsi="Tahoma"/>
      <w:sz w:val="24"/>
      <w:szCs w:val="20"/>
    </w:rPr>
  </w:style>
  <w:style w:type="paragraph" w:customStyle="1" w:styleId="238">
    <w:name w:val="_Style 8"/>
    <w:basedOn w:val="1"/>
    <w:qFormat/>
    <w:uiPriority w:val="0"/>
    <w:rPr>
      <w:sz w:val="24"/>
      <w:szCs w:val="20"/>
    </w:rPr>
  </w:style>
  <w:style w:type="paragraph" w:customStyle="1" w:styleId="239">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40">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241">
    <w:name w:val="TextStyle1_Stibo_Grayed"/>
    <w:basedOn w:val="1"/>
    <w:qFormat/>
    <w:uiPriority w:val="0"/>
    <w:pPr>
      <w:widowControl/>
      <w:jc w:val="left"/>
    </w:pPr>
    <w:rPr>
      <w:rFonts w:ascii="Helvetica" w:hAnsi="Helvetica"/>
      <w:color w:val="999999"/>
      <w:kern w:val="0"/>
      <w:sz w:val="20"/>
      <w:szCs w:val="24"/>
      <w:lang w:eastAsia="en-US"/>
    </w:rPr>
  </w:style>
  <w:style w:type="paragraph" w:customStyle="1" w:styleId="242">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243">
    <w:name w:val="附录1"/>
    <w:qFormat/>
    <w:uiPriority w:val="0"/>
    <w:pPr>
      <w:numPr>
        <w:ilvl w:val="0"/>
        <w:numId w:val="6"/>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244">
    <w:name w:val="Char Char Char Char Char Char"/>
    <w:basedOn w:val="1"/>
    <w:qFormat/>
    <w:uiPriority w:val="0"/>
    <w:pPr>
      <w:adjustRightInd w:val="0"/>
      <w:spacing w:line="360" w:lineRule="auto"/>
    </w:pPr>
    <w:rPr>
      <w:kern w:val="0"/>
      <w:sz w:val="24"/>
      <w:szCs w:val="20"/>
    </w:rPr>
  </w:style>
  <w:style w:type="paragraph" w:customStyle="1" w:styleId="245">
    <w:name w:val="TableENHyphenBullets_Stibo_Grayed"/>
    <w:basedOn w:val="246"/>
    <w:next w:val="1"/>
    <w:qFormat/>
    <w:uiPriority w:val="0"/>
    <w:pPr>
      <w:tabs>
        <w:tab w:val="left" w:pos="360"/>
        <w:tab w:val="left" w:pos="720"/>
      </w:tabs>
    </w:pPr>
    <w:rPr>
      <w:color w:val="999999"/>
      <w:szCs w:val="20"/>
    </w:rPr>
  </w:style>
  <w:style w:type="paragraph" w:customStyle="1" w:styleId="246">
    <w:name w:val="TableENHyphenBullets"/>
    <w:next w:val="1"/>
    <w:qFormat/>
    <w:uiPriority w:val="0"/>
    <w:pPr>
      <w:tabs>
        <w:tab w:val="left" w:pos="360"/>
        <w:tab w:val="left" w:pos="720"/>
      </w:tabs>
    </w:pPr>
    <w:rPr>
      <w:rFonts w:ascii="Helvetica" w:hAnsi="Helvetica" w:eastAsia="宋体" w:cs="Times New Roman"/>
      <w:szCs w:val="24"/>
      <w:lang w:val="en-US" w:eastAsia="en-US" w:bidi="ar-SA"/>
    </w:rPr>
  </w:style>
  <w:style w:type="paragraph" w:customStyle="1" w:styleId="24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4"/>
    <w:basedOn w:val="1"/>
    <w:next w:val="44"/>
    <w:qFormat/>
    <w:uiPriority w:val="0"/>
    <w:pPr>
      <w:spacing w:line="360" w:lineRule="auto"/>
      <w:ind w:firstLine="420"/>
    </w:pPr>
    <w:rPr>
      <w:color w:val="FF0000"/>
      <w:sz w:val="24"/>
      <w:szCs w:val="24"/>
    </w:rPr>
  </w:style>
  <w:style w:type="paragraph" w:customStyle="1" w:styleId="24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1">
    <w:name w:val="正文1"/>
    <w:basedOn w:val="1"/>
    <w:qFormat/>
    <w:uiPriority w:val="0"/>
    <w:pPr>
      <w:widowControl/>
      <w:topLinePunct/>
      <w:spacing w:beforeLines="50" w:afterLines="50" w:line="300" w:lineRule="auto"/>
      <w:ind w:left="420"/>
    </w:pPr>
    <w:rPr>
      <w:szCs w:val="24"/>
    </w:rPr>
  </w:style>
  <w:style w:type="paragraph" w:customStyle="1" w:styleId="25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3">
    <w:name w:val="xl1077"/>
    <w:basedOn w:val="1"/>
    <w:qFormat/>
    <w:uiPriority w:val="0"/>
    <w:pPr>
      <w:widowControl/>
      <w:pBdr>
        <w:top w:val="single" w:color="auto" w:sz="4" w:space="0"/>
        <w:bottom w:val="single" w:color="auto" w:sz="4" w:space="0"/>
      </w:pBdr>
      <w:spacing w:before="100" w:beforeAutospacing="1" w:after="100" w:afterAutospacing="1"/>
      <w:jc w:val="center"/>
    </w:pPr>
    <w:rPr>
      <w:rFonts w:ascii="Arial" w:hAnsi="Arial" w:cs="Arial"/>
      <w:b/>
      <w:bCs/>
      <w:kern w:val="0"/>
      <w:sz w:val="22"/>
      <w:szCs w:val="22"/>
    </w:rPr>
  </w:style>
  <w:style w:type="paragraph" w:customStyle="1" w:styleId="254">
    <w:name w:val="表格标题1"/>
    <w:basedOn w:val="1"/>
    <w:qFormat/>
    <w:uiPriority w:val="0"/>
    <w:pPr>
      <w:spacing w:line="400" w:lineRule="exact"/>
      <w:jc w:val="center"/>
    </w:pPr>
    <w:rPr>
      <w:rFonts w:ascii="Arial" w:hAnsi="Arial" w:cs="宋体"/>
      <w:b/>
      <w:bCs/>
    </w:rPr>
  </w:style>
  <w:style w:type="paragraph" w:customStyle="1" w:styleId="255">
    <w:name w:val="EST-List 8"/>
    <w:basedOn w:val="256"/>
    <w:qFormat/>
    <w:uiPriority w:val="0"/>
    <w:pPr>
      <w:numPr>
        <w:ilvl w:val="0"/>
        <w:numId w:val="0"/>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880"/>
        <w:tab w:val="left" w:pos="2940"/>
        <w:tab w:val="left" w:pos="3120"/>
        <w:tab w:val="left" w:pos="3360"/>
        <w:tab w:val="left" w:pos="3540"/>
        <w:tab w:val="left" w:pos="3780"/>
        <w:tab w:val="left" w:pos="3960"/>
        <w:tab w:val="left" w:pos="4200"/>
      </w:tabs>
    </w:pPr>
  </w:style>
  <w:style w:type="paragraph" w:customStyle="1" w:styleId="256">
    <w:name w:val="EST-List 7"/>
    <w:basedOn w:val="257"/>
    <w:qFormat/>
    <w:uiPriority w:val="0"/>
    <w:pPr>
      <w:numPr>
        <w:ilvl w:val="6"/>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940"/>
        <w:tab w:val="left" w:pos="3120"/>
        <w:tab w:val="left" w:pos="3360"/>
        <w:tab w:val="left" w:pos="3540"/>
        <w:tab w:val="left" w:pos="3780"/>
      </w:tabs>
    </w:pPr>
  </w:style>
  <w:style w:type="paragraph" w:customStyle="1" w:styleId="257">
    <w:name w:val="EST-List 6"/>
    <w:basedOn w:val="258"/>
    <w:qFormat/>
    <w:uiPriority w:val="0"/>
    <w:pPr>
      <w:numPr>
        <w:ilvl w:val="5"/>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940"/>
        <w:tab w:val="left" w:pos="3120"/>
        <w:tab w:val="left" w:pos="3360"/>
      </w:tabs>
    </w:pPr>
  </w:style>
  <w:style w:type="paragraph" w:customStyle="1" w:styleId="258">
    <w:name w:val="EST-List 5"/>
    <w:basedOn w:val="259"/>
    <w:qFormat/>
    <w:uiPriority w:val="0"/>
    <w:pPr>
      <w:numPr>
        <w:ilvl w:val="4"/>
      </w:numPr>
      <w:tabs>
        <w:tab w:val="left" w:pos="300"/>
        <w:tab w:val="left" w:pos="360"/>
        <w:tab w:val="left" w:pos="600"/>
        <w:tab w:val="left" w:pos="1080"/>
        <w:tab w:val="left" w:pos="1260"/>
        <w:tab w:val="left" w:pos="1440"/>
        <w:tab w:val="left" w:pos="1800"/>
        <w:tab w:val="left" w:pos="1860"/>
        <w:tab w:val="left" w:pos="2100"/>
        <w:tab w:val="left" w:pos="2280"/>
        <w:tab w:val="left" w:pos="2520"/>
        <w:tab w:val="left" w:pos="2700"/>
        <w:tab w:val="left" w:pos="2940"/>
      </w:tabs>
      <w:ind w:left="0"/>
    </w:pPr>
  </w:style>
  <w:style w:type="paragraph" w:customStyle="1" w:styleId="259">
    <w:name w:val="EST-List 4"/>
    <w:basedOn w:val="260"/>
    <w:qFormat/>
    <w:uiPriority w:val="0"/>
    <w:pPr>
      <w:numPr>
        <w:ilvl w:val="3"/>
      </w:numPr>
      <w:tabs>
        <w:tab w:val="left" w:pos="300"/>
        <w:tab w:val="left" w:pos="360"/>
        <w:tab w:val="left" w:pos="600"/>
        <w:tab w:val="left" w:pos="1080"/>
        <w:tab w:val="left" w:pos="1260"/>
        <w:tab w:val="left" w:pos="1440"/>
        <w:tab w:val="left" w:pos="1860"/>
        <w:tab w:val="left" w:pos="2100"/>
        <w:tab w:val="left" w:pos="2280"/>
        <w:tab w:val="left" w:pos="2520"/>
      </w:tabs>
      <w:ind w:left="600" w:hanging="2920"/>
    </w:pPr>
  </w:style>
  <w:style w:type="paragraph" w:customStyle="1" w:styleId="260">
    <w:name w:val="EST-List 3"/>
    <w:basedOn w:val="261"/>
    <w:qFormat/>
    <w:uiPriority w:val="0"/>
    <w:pPr>
      <w:numPr>
        <w:ilvl w:val="2"/>
      </w:numPr>
      <w:tabs>
        <w:tab w:val="left" w:pos="300"/>
        <w:tab w:val="left" w:pos="360"/>
        <w:tab w:val="left" w:pos="1080"/>
        <w:tab w:val="left" w:pos="1260"/>
        <w:tab w:val="left" w:pos="1860"/>
        <w:tab w:val="left" w:pos="2100"/>
      </w:tabs>
      <w:ind w:left="300" w:hanging="2620"/>
    </w:pPr>
  </w:style>
  <w:style w:type="paragraph" w:customStyle="1" w:styleId="261">
    <w:name w:val="EST-List 2"/>
    <w:basedOn w:val="1"/>
    <w:qFormat/>
    <w:uiPriority w:val="0"/>
    <w:pPr>
      <w:keepLines/>
      <w:widowControl/>
      <w:numPr>
        <w:ilvl w:val="1"/>
        <w:numId w:val="7"/>
      </w:numPr>
      <w:spacing w:before="60" w:after="60"/>
      <w:jc w:val="left"/>
    </w:pPr>
    <w:rPr>
      <w:kern w:val="0"/>
      <w:sz w:val="20"/>
      <w:szCs w:val="24"/>
    </w:rPr>
  </w:style>
  <w:style w:type="paragraph" w:customStyle="1" w:styleId="262">
    <w:name w:val="a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6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6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6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67">
    <w:name w:val="a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8">
    <w:name w:val="xl10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269">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270">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FF0000"/>
      <w:kern w:val="0"/>
      <w:sz w:val="22"/>
      <w:szCs w:val="22"/>
    </w:rPr>
  </w:style>
  <w:style w:type="paragraph" w:customStyle="1" w:styleId="271">
    <w:name w:val="Body Text(ch)"/>
    <w:basedOn w:val="1"/>
    <w:next w:val="2"/>
    <w:qFormat/>
    <w:uiPriority w:val="0"/>
    <w:pPr>
      <w:spacing w:after="120"/>
    </w:pPr>
    <w:rPr>
      <w:rFonts w:ascii="宋体" w:hAnsi="Arial"/>
      <w:bCs/>
      <w:iCs/>
      <w:szCs w:val="24"/>
    </w:rPr>
  </w:style>
  <w:style w:type="paragraph" w:customStyle="1" w:styleId="27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3">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74">
    <w:name w:val="Char Char1"/>
    <w:basedOn w:val="1"/>
    <w:qFormat/>
    <w:uiPriority w:val="0"/>
    <w:pPr>
      <w:widowControl/>
      <w:snapToGrid w:val="0"/>
      <w:spacing w:after="160"/>
      <w:ind w:firstLine="300"/>
      <w:jc w:val="left"/>
    </w:pPr>
    <w:rPr>
      <w:rFonts w:ascii="Calibri" w:hAnsi="宋体" w:cs="Arial"/>
      <w:sz w:val="16"/>
    </w:rPr>
  </w:style>
  <w:style w:type="paragraph" w:customStyle="1" w:styleId="27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278">
    <w:name w:val="head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9">
    <w:name w:val="列出段落1"/>
    <w:basedOn w:val="1"/>
    <w:qFormat/>
    <w:uiPriority w:val="0"/>
    <w:pPr>
      <w:ind w:firstLine="420" w:firstLineChars="200"/>
    </w:pPr>
    <w:rPr>
      <w:rFonts w:ascii="Calibri" w:hAnsi="Calibri"/>
      <w:szCs w:val="22"/>
    </w:rPr>
  </w:style>
  <w:style w:type="paragraph" w:customStyle="1" w:styleId="28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81">
    <w:name w:val="xl10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282">
    <w:name w:val="TableText"/>
    <w:qFormat/>
    <w:uiPriority w:val="0"/>
    <w:rPr>
      <w:rFonts w:ascii="Helvetica" w:hAnsi="Helvetica" w:eastAsia="宋体" w:cs="Times New Roman"/>
      <w:sz w:val="18"/>
      <w:szCs w:val="24"/>
      <w:lang w:val="en-US" w:eastAsia="en-US" w:bidi="ar-SA"/>
    </w:rPr>
  </w:style>
  <w:style w:type="paragraph" w:customStyle="1" w:styleId="28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4">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28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8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9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92">
    <w:name w:val="subtitle 2"/>
    <w:basedOn w:val="1"/>
    <w:qFormat/>
    <w:uiPriority w:val="0"/>
    <w:pPr>
      <w:adjustRightInd w:val="0"/>
      <w:spacing w:before="240" w:after="240" w:line="312" w:lineRule="atLeast"/>
    </w:pPr>
    <w:rPr>
      <w:rFonts w:eastAsia="黑体"/>
      <w:kern w:val="0"/>
      <w:sz w:val="24"/>
      <w:szCs w:val="20"/>
    </w:rPr>
  </w:style>
  <w:style w:type="paragraph" w:customStyle="1" w:styleId="293">
    <w:name w:val="Char1"/>
    <w:basedOn w:val="1"/>
    <w:qFormat/>
    <w:uiPriority w:val="0"/>
    <w:pPr>
      <w:tabs>
        <w:tab w:val="left" w:pos="840"/>
      </w:tabs>
      <w:ind w:left="840" w:hanging="420"/>
    </w:pPr>
    <w:rPr>
      <w:sz w:val="24"/>
      <w:szCs w:val="24"/>
    </w:rPr>
  </w:style>
  <w:style w:type="paragraph" w:customStyle="1" w:styleId="294">
    <w:name w:val="xl84"/>
    <w:basedOn w:val="1"/>
    <w:qFormat/>
    <w:uiPriority w:val="0"/>
    <w:pPr>
      <w:widowControl/>
      <w:spacing w:before="100" w:beforeAutospacing="1" w:after="100" w:afterAutospacing="1"/>
      <w:jc w:val="center"/>
      <w:textAlignment w:val="center"/>
    </w:pPr>
    <w:rPr>
      <w:kern w:val="0"/>
      <w:sz w:val="20"/>
      <w:szCs w:val="20"/>
    </w:rPr>
  </w:style>
  <w:style w:type="paragraph" w:customStyle="1" w:styleId="295">
    <w:name w:val="tabletextchar1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6">
    <w:name w:val="表号"/>
    <w:basedOn w:val="1"/>
    <w:next w:val="53"/>
    <w:qFormat/>
    <w:uiPriority w:val="0"/>
    <w:pPr>
      <w:keepNext/>
      <w:keepLines/>
      <w:numPr>
        <w:ilvl w:val="8"/>
        <w:numId w:val="8"/>
      </w:numPr>
      <w:autoSpaceDE w:val="0"/>
      <w:autoSpaceDN w:val="0"/>
      <w:adjustRightInd w:val="0"/>
      <w:spacing w:line="360" w:lineRule="auto"/>
      <w:jc w:val="center"/>
    </w:pPr>
    <w:rPr>
      <w:rFonts w:ascii="Arial" w:hAnsi="Arial"/>
      <w:kern w:val="0"/>
      <w:sz w:val="18"/>
      <w:szCs w:val="18"/>
    </w:rPr>
  </w:style>
  <w:style w:type="paragraph" w:customStyle="1" w:styleId="297">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298">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99">
    <w:name w:val="proddesc1"/>
    <w:basedOn w:val="1"/>
    <w:qFormat/>
    <w:uiPriority w:val="0"/>
    <w:pPr>
      <w:widowControl/>
      <w:spacing w:before="75"/>
      <w:jc w:val="left"/>
    </w:pPr>
    <w:rPr>
      <w:rFonts w:ascii="宋体" w:hAnsi="宋体" w:cs="宋体"/>
      <w:kern w:val="0"/>
      <w:sz w:val="24"/>
      <w:szCs w:val="24"/>
    </w:rPr>
  </w:style>
  <w:style w:type="paragraph" w:customStyle="1" w:styleId="300">
    <w:name w:val="BulletStyle1_Stibo_Grayed"/>
    <w:basedOn w:val="301"/>
    <w:qFormat/>
    <w:uiPriority w:val="0"/>
    <w:pPr>
      <w:tabs>
        <w:tab w:val="left" w:pos="720"/>
      </w:tabs>
    </w:pPr>
    <w:rPr>
      <w:color w:val="999999"/>
    </w:rPr>
  </w:style>
  <w:style w:type="paragraph" w:customStyle="1" w:styleId="301">
    <w:name w:val="BulletStyle1"/>
    <w:qFormat/>
    <w:uiPriority w:val="0"/>
    <w:pPr>
      <w:tabs>
        <w:tab w:val="left" w:pos="720"/>
      </w:tabs>
      <w:ind w:left="720" w:hanging="360"/>
    </w:pPr>
    <w:rPr>
      <w:rFonts w:ascii="Helvetica" w:hAnsi="Helvetica" w:eastAsia="宋体" w:cs="Times New Roman"/>
      <w:szCs w:val="24"/>
      <w:lang w:val="en-US" w:eastAsia="en-US" w:bidi="ar-SA"/>
    </w:rPr>
  </w:style>
  <w:style w:type="paragraph" w:customStyle="1" w:styleId="302">
    <w:name w:val="标题2"/>
    <w:basedOn w:val="4"/>
    <w:qFormat/>
    <w:uiPriority w:val="0"/>
    <w:pPr>
      <w:overflowPunct/>
      <w:adjustRightInd/>
      <w:spacing w:before="260" w:after="260" w:line="416" w:lineRule="auto"/>
      <w:jc w:val="both"/>
      <w:textAlignment w:val="auto"/>
    </w:pPr>
    <w:rPr>
      <w:rFonts w:ascii="Arial" w:hAnsi="Arial" w:eastAsia="宋体"/>
      <w:b w:val="0"/>
      <w:bCs/>
      <w:snapToGrid w:val="0"/>
      <w:kern w:val="0"/>
      <w:sz w:val="32"/>
      <w:szCs w:val="32"/>
    </w:rPr>
  </w:style>
  <w:style w:type="paragraph" w:customStyle="1" w:styleId="303">
    <w:name w:val="文本框样式1"/>
    <w:basedOn w:val="1"/>
    <w:qFormat/>
    <w:uiPriority w:val="0"/>
    <w:pPr>
      <w:spacing w:before="60" w:line="180" w:lineRule="exact"/>
      <w:jc w:val="center"/>
    </w:pPr>
  </w:style>
  <w:style w:type="paragraph" w:customStyle="1" w:styleId="304">
    <w:name w:val="kimzbi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5">
    <w:name w:val="标书内容"/>
    <w:basedOn w:val="1"/>
    <w:qFormat/>
    <w:uiPriority w:val="0"/>
    <w:pPr>
      <w:widowControl/>
      <w:spacing w:line="360" w:lineRule="auto"/>
      <w:ind w:firstLine="200" w:firstLineChars="200"/>
      <w:jc w:val="left"/>
    </w:pPr>
    <w:rPr>
      <w:szCs w:val="20"/>
    </w:rPr>
  </w:style>
  <w:style w:type="paragraph" w:customStyle="1" w:styleId="30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307">
    <w:name w:val="figur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20"/>
      <w:szCs w:val="20"/>
    </w:rPr>
  </w:style>
  <w:style w:type="paragraph" w:customStyle="1" w:styleId="309">
    <w:name w:val="xl10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31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11">
    <w:name w:val="正文格式"/>
    <w:basedOn w:val="1"/>
    <w:qFormat/>
    <w:uiPriority w:val="0"/>
    <w:pPr>
      <w:widowControl/>
      <w:adjustRightInd w:val="0"/>
      <w:snapToGrid w:val="0"/>
      <w:spacing w:line="360" w:lineRule="atLeast"/>
      <w:ind w:firstLine="482"/>
      <w:textAlignment w:val="baseline"/>
    </w:pPr>
    <w:rPr>
      <w:kern w:val="0"/>
      <w:sz w:val="24"/>
      <w:szCs w:val="20"/>
    </w:rPr>
  </w:style>
  <w:style w:type="paragraph" w:customStyle="1" w:styleId="312">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1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15">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character" w:customStyle="1" w:styleId="317">
    <w:name w:val="引用 Char2"/>
    <w:basedOn w:val="57"/>
    <w:link w:val="141"/>
    <w:qFormat/>
    <w:uiPriority w:val="29"/>
    <w:rPr>
      <w:i/>
      <w:iCs/>
      <w:color w:val="000000" w:themeColor="text1"/>
      <w:kern w:val="2"/>
      <w:sz w:val="21"/>
      <w:szCs w:val="21"/>
      <w14:textFill>
        <w14:solidFill>
          <w14:schemeClr w14:val="tx1"/>
        </w14:solidFill>
      </w14:textFill>
    </w:rPr>
  </w:style>
  <w:style w:type="paragraph" w:customStyle="1" w:styleId="318">
    <w:name w:val="正文-带编号1)"/>
    <w:basedOn w:val="1"/>
    <w:qFormat/>
    <w:uiPriority w:val="0"/>
    <w:pPr>
      <w:numPr>
        <w:ilvl w:val="0"/>
        <w:numId w:val="9"/>
      </w:numPr>
      <w:spacing w:line="400" w:lineRule="exact"/>
    </w:pPr>
    <w:rPr>
      <w:rFonts w:ascii="Arial" w:hAnsi="Arial"/>
      <w:szCs w:val="24"/>
    </w:rPr>
  </w:style>
  <w:style w:type="paragraph" w:customStyle="1" w:styleId="319">
    <w:name w:val="二级1.1"/>
    <w:basedOn w:val="4"/>
    <w:next w:val="4"/>
    <w:qFormat/>
    <w:uiPriority w:val="0"/>
    <w:pPr>
      <w:overflowPunct/>
      <w:adjustRightInd/>
      <w:spacing w:beforeLines="50"/>
      <w:jc w:val="both"/>
      <w:textAlignment w:val="auto"/>
    </w:pPr>
    <w:rPr>
      <w:rFonts w:ascii="Arial" w:hAnsi="Arial" w:eastAsia="宋体"/>
      <w:bCs/>
      <w:sz w:val="28"/>
      <w:szCs w:val="32"/>
    </w:rPr>
  </w:style>
  <w:style w:type="paragraph" w:customStyle="1" w:styleId="32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21">
    <w:name w:val="xl10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FF0000"/>
      <w:kern w:val="0"/>
      <w:sz w:val="22"/>
      <w:szCs w:val="22"/>
    </w:rPr>
  </w:style>
  <w:style w:type="paragraph" w:customStyle="1" w:styleId="322">
    <w:name w:val="font11"/>
    <w:basedOn w:val="1"/>
    <w:qFormat/>
    <w:uiPriority w:val="0"/>
    <w:pPr>
      <w:widowControl/>
      <w:spacing w:before="100" w:beforeAutospacing="1" w:after="100" w:afterAutospacing="1"/>
      <w:jc w:val="left"/>
    </w:pPr>
    <w:rPr>
      <w:kern w:val="0"/>
      <w:sz w:val="20"/>
      <w:szCs w:val="20"/>
    </w:rPr>
  </w:style>
  <w:style w:type="paragraph" w:customStyle="1" w:styleId="323">
    <w:name w:val="表格文本"/>
    <w:basedOn w:val="1"/>
    <w:qFormat/>
    <w:uiPriority w:val="0"/>
    <w:pPr>
      <w:tabs>
        <w:tab w:val="decimal" w:pos="0"/>
      </w:tabs>
      <w:autoSpaceDE w:val="0"/>
      <w:autoSpaceDN w:val="0"/>
      <w:adjustRightInd w:val="0"/>
      <w:jc w:val="left"/>
    </w:pPr>
    <w:rPr>
      <w:rFonts w:ascii="Arial" w:hAnsi="Arial"/>
      <w:kern w:val="0"/>
    </w:rPr>
  </w:style>
  <w:style w:type="paragraph" w:customStyle="1" w:styleId="324">
    <w:name w:val="font8"/>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25">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32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Char Char Char Char Char Char Char Char Char Char"/>
    <w:basedOn w:val="1"/>
    <w:qFormat/>
    <w:uiPriority w:val="0"/>
    <w:pPr>
      <w:adjustRightInd w:val="0"/>
      <w:spacing w:line="360" w:lineRule="auto"/>
    </w:pPr>
    <w:rPr>
      <w:kern w:val="0"/>
      <w:sz w:val="24"/>
      <w:szCs w:val="20"/>
    </w:rPr>
  </w:style>
  <w:style w:type="paragraph" w:customStyle="1" w:styleId="329">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330">
    <w:name w:val="xl71"/>
    <w:basedOn w:val="1"/>
    <w:qFormat/>
    <w:uiPriority w:val="0"/>
    <w:pPr>
      <w:widowControl/>
      <w:spacing w:before="100" w:beforeAutospacing="1" w:after="100" w:afterAutospacing="1"/>
      <w:jc w:val="left"/>
    </w:pPr>
    <w:rPr>
      <w:kern w:val="0"/>
      <w:sz w:val="18"/>
      <w:szCs w:val="18"/>
    </w:rPr>
  </w:style>
  <w:style w:type="paragraph" w:customStyle="1" w:styleId="33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32">
    <w:name w:val="xl1100"/>
    <w:basedOn w:val="1"/>
    <w:qFormat/>
    <w:uiPriority w:val="0"/>
    <w:pPr>
      <w:widowControl/>
      <w:shd w:val="clear" w:color="000000" w:fill="FFFFFF"/>
      <w:spacing w:before="100" w:beforeAutospacing="1" w:after="100" w:afterAutospacing="1"/>
      <w:jc w:val="left"/>
    </w:pPr>
    <w:rPr>
      <w:rFonts w:ascii="宋体" w:hAnsi="宋体" w:cs="宋体"/>
      <w:color w:val="FF0000"/>
      <w:kern w:val="0"/>
      <w:sz w:val="22"/>
      <w:szCs w:val="22"/>
    </w:rPr>
  </w:style>
  <w:style w:type="paragraph" w:customStyle="1" w:styleId="333">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34">
    <w:name w:val="xl14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3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336">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337">
    <w:name w:val="xl1076"/>
    <w:basedOn w:val="1"/>
    <w:qFormat/>
    <w:uiPriority w:val="0"/>
    <w:pPr>
      <w:widowControl/>
      <w:pBdr>
        <w:top w:val="single" w:color="auto" w:sz="4" w:space="0"/>
        <w:bottom w:val="single" w:color="auto" w:sz="4" w:space="0"/>
      </w:pBdr>
      <w:spacing w:before="100" w:beforeAutospacing="1" w:after="100" w:afterAutospacing="1"/>
      <w:jc w:val="center"/>
    </w:pPr>
    <w:rPr>
      <w:rFonts w:ascii="Arial" w:hAnsi="Arial" w:cs="Arial"/>
      <w:b/>
      <w:bCs/>
      <w:kern w:val="0"/>
      <w:sz w:val="22"/>
      <w:szCs w:val="22"/>
    </w:rPr>
  </w:style>
  <w:style w:type="paragraph" w:customStyle="1" w:styleId="338">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339">
    <w:name w:val="Char"/>
    <w:basedOn w:val="19"/>
    <w:qFormat/>
    <w:uiPriority w:val="0"/>
    <w:rPr>
      <w:rFonts w:ascii="Tahoma" w:hAnsi="Tahoma"/>
      <w:sz w:val="24"/>
      <w:szCs w:val="24"/>
    </w:rPr>
  </w:style>
  <w:style w:type="paragraph" w:customStyle="1" w:styleId="340">
    <w:name w:val="xl10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3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42">
    <w:name w:val="样式 标题 1H1Normal + Font: HelveticaBoldSpace Before 12 ptNot ..."/>
    <w:basedOn w:val="3"/>
    <w:next w:val="3"/>
    <w:qFormat/>
    <w:uiPriority w:val="0"/>
    <w:pPr>
      <w:spacing w:before="100" w:beforeAutospacing="1" w:after="100" w:afterAutospacing="1" w:line="0" w:lineRule="atLeast"/>
    </w:pPr>
    <w:rPr>
      <w:rFonts w:ascii="黑体" w:hAnsi="黑体" w:eastAsia="黑体"/>
      <w:b w:val="0"/>
      <w:sz w:val="28"/>
      <w:szCs w:val="44"/>
    </w:rPr>
  </w:style>
  <w:style w:type="paragraph" w:customStyle="1" w:styleId="343">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4">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45">
    <w:name w:val="table_1stline"/>
    <w:basedOn w:val="1"/>
    <w:qFormat/>
    <w:uiPriority w:val="0"/>
    <w:pPr>
      <w:widowControl/>
      <w:spacing w:before="120"/>
      <w:jc w:val="left"/>
    </w:pPr>
    <w:rPr>
      <w:bCs/>
      <w:kern w:val="0"/>
      <w:sz w:val="20"/>
      <w:szCs w:val="20"/>
      <w:lang w:val="de-DE" w:eastAsia="de-DE"/>
    </w:rPr>
  </w:style>
  <w:style w:type="paragraph" w:customStyle="1" w:styleId="346">
    <w:name w:val="SANGFOR_6_1级编号"/>
    <w:basedOn w:val="347"/>
    <w:qFormat/>
    <w:uiPriority w:val="0"/>
    <w:pPr>
      <w:numPr>
        <w:ilvl w:val="0"/>
        <w:numId w:val="10"/>
      </w:numPr>
      <w:tabs>
        <w:tab w:val="left" w:pos="420"/>
      </w:tabs>
      <w:ind w:firstLine="0" w:firstLineChars="0"/>
    </w:pPr>
  </w:style>
  <w:style w:type="paragraph" w:customStyle="1" w:styleId="347">
    <w:name w:val="SANGFOR_6_正文"/>
    <w:basedOn w:val="1"/>
    <w:qFormat/>
    <w:uiPriority w:val="0"/>
    <w:pPr>
      <w:spacing w:line="360" w:lineRule="auto"/>
      <w:ind w:right="210" w:firstLine="420" w:firstLineChars="200"/>
    </w:pPr>
    <w:rPr>
      <w:szCs w:val="24"/>
    </w:rPr>
  </w:style>
  <w:style w:type="paragraph" w:customStyle="1" w:styleId="348">
    <w:name w:val="Char Char2 Char Char Char Char Char Char Char"/>
    <w:basedOn w:val="1"/>
    <w:qFormat/>
    <w:uiPriority w:val="0"/>
    <w:rPr>
      <w:rFonts w:ascii="Tahoma" w:hAnsi="Tahoma"/>
      <w:sz w:val="24"/>
      <w:szCs w:val="20"/>
    </w:rPr>
  </w:style>
  <w:style w:type="paragraph" w:customStyle="1" w:styleId="349">
    <w:name w:val="xl82"/>
    <w:basedOn w:val="1"/>
    <w:qFormat/>
    <w:uiPriority w:val="0"/>
    <w:pPr>
      <w:widowControl/>
      <w:spacing w:before="100" w:beforeAutospacing="1" w:after="100" w:afterAutospacing="1"/>
      <w:jc w:val="center"/>
      <w:textAlignment w:val="center"/>
    </w:pPr>
    <w:rPr>
      <w:kern w:val="0"/>
      <w:sz w:val="20"/>
      <w:szCs w:val="20"/>
    </w:rPr>
  </w:style>
  <w:style w:type="paragraph" w:customStyle="1" w:styleId="350">
    <w:name w:val="图样式"/>
    <w:basedOn w:val="1"/>
    <w:qFormat/>
    <w:uiPriority w:val="0"/>
    <w:pPr>
      <w:keepNext/>
      <w:widowControl/>
      <w:autoSpaceDE w:val="0"/>
      <w:autoSpaceDN w:val="0"/>
      <w:adjustRightInd w:val="0"/>
      <w:spacing w:before="80" w:after="80" w:line="360" w:lineRule="auto"/>
      <w:jc w:val="center"/>
    </w:pPr>
    <w:rPr>
      <w:kern w:val="0"/>
      <w:szCs w:val="20"/>
    </w:rPr>
  </w:style>
  <w:style w:type="paragraph" w:customStyle="1" w:styleId="351">
    <w:name w:val="table_lines"/>
    <w:basedOn w:val="1"/>
    <w:qFormat/>
    <w:uiPriority w:val="0"/>
    <w:pPr>
      <w:widowControl/>
      <w:jc w:val="left"/>
    </w:pPr>
    <w:rPr>
      <w:kern w:val="0"/>
      <w:sz w:val="20"/>
      <w:szCs w:val="20"/>
      <w:lang w:val="de-DE" w:eastAsia="de-DE"/>
    </w:rPr>
  </w:style>
  <w:style w:type="paragraph" w:customStyle="1" w:styleId="352">
    <w:name w:val="xl14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5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54">
    <w:name w:val="Char Char Char Char"/>
    <w:basedOn w:val="19"/>
    <w:qFormat/>
    <w:uiPriority w:val="0"/>
    <w:pPr>
      <w:adjustRightInd w:val="0"/>
      <w:snapToGrid w:val="0"/>
      <w:spacing w:line="360" w:lineRule="auto"/>
    </w:pPr>
    <w:rPr>
      <w:rFonts w:ascii="Tahoma" w:hAnsi="Tahoma"/>
      <w:sz w:val="24"/>
      <w:szCs w:val="24"/>
    </w:rPr>
  </w:style>
  <w:style w:type="paragraph" w:customStyle="1" w:styleId="355">
    <w:name w:val="表格文字"/>
    <w:next w:val="1"/>
    <w:qFormat/>
    <w:uiPriority w:val="0"/>
    <w:rPr>
      <w:rFonts w:ascii="Times New Roman" w:hAnsi="Times New Roman" w:eastAsia="宋体" w:cs="Times New Roman"/>
      <w:sz w:val="21"/>
      <w:lang w:val="en-US" w:eastAsia="zh-CN" w:bidi="ar-SA"/>
    </w:rPr>
  </w:style>
  <w:style w:type="paragraph" w:customStyle="1" w:styleId="356">
    <w:name w:val="xl10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357">
    <w:name w:val="段落"/>
    <w:basedOn w:val="1"/>
    <w:qFormat/>
    <w:uiPriority w:val="0"/>
    <w:pPr>
      <w:spacing w:before="120" w:after="120" w:line="0" w:lineRule="atLeast"/>
      <w:ind w:firstLine="567"/>
    </w:pPr>
    <w:rPr>
      <w:sz w:val="28"/>
      <w:szCs w:val="20"/>
    </w:rPr>
  </w:style>
  <w:style w:type="paragraph" w:customStyle="1" w:styleId="358">
    <w:name w:val="font1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59">
    <w:name w:val="正文内容"/>
    <w:basedOn w:val="1"/>
    <w:qFormat/>
    <w:uiPriority w:val="0"/>
    <w:pPr>
      <w:spacing w:line="520" w:lineRule="exact"/>
      <w:ind w:firstLine="200" w:firstLineChars="200"/>
    </w:pPr>
    <w:rPr>
      <w:rFonts w:ascii="方正仿宋简体" w:eastAsia="方正仿宋简体"/>
      <w:sz w:val="28"/>
      <w:szCs w:val="24"/>
    </w:rPr>
  </w:style>
  <w:style w:type="paragraph" w:customStyle="1" w:styleId="360">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1">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362">
    <w:name w:val="_Style 225"/>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6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66">
    <w:name w:val="正文，首行缩进:"/>
    <w:basedOn w:val="1"/>
    <w:qFormat/>
    <w:uiPriority w:val="0"/>
    <w:pPr>
      <w:spacing w:line="360" w:lineRule="auto"/>
      <w:ind w:firstLine="480" w:firstLineChars="200"/>
      <w:jc w:val="left"/>
    </w:pPr>
    <w:rPr>
      <w:rFonts w:ascii="仿宋_GB2312" w:hAnsi="Arial" w:eastAsia="仿宋_GB2312"/>
      <w:kern w:val="0"/>
      <w:sz w:val="24"/>
      <w:szCs w:val="20"/>
    </w:rPr>
  </w:style>
  <w:style w:type="paragraph" w:customStyle="1" w:styleId="367">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368">
    <w:name w:val="Char Char Char Char1"/>
    <w:basedOn w:val="19"/>
    <w:qFormat/>
    <w:uiPriority w:val="0"/>
    <w:pPr>
      <w:adjustRightInd w:val="0"/>
      <w:snapToGrid w:val="0"/>
      <w:spacing w:line="360" w:lineRule="auto"/>
    </w:pPr>
    <w:rPr>
      <w:rFonts w:ascii="Tahoma" w:hAnsi="Tahoma"/>
      <w:sz w:val="24"/>
      <w:szCs w:val="24"/>
    </w:rPr>
  </w:style>
  <w:style w:type="paragraph" w:customStyle="1" w:styleId="369">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371">
    <w:name w:val="duc_title"/>
    <w:basedOn w:val="1"/>
    <w:qFormat/>
    <w:uiPriority w:val="0"/>
    <w:pPr>
      <w:widowControl/>
      <w:spacing w:before="100" w:beforeAutospacing="1" w:after="100" w:afterAutospacing="1" w:line="300" w:lineRule="atLeast"/>
      <w:jc w:val="left"/>
    </w:pPr>
    <w:rPr>
      <w:rFonts w:ascii="宋体" w:hAnsi="宋体" w:cs="宋体"/>
      <w:kern w:val="0"/>
      <w:sz w:val="18"/>
      <w:szCs w:val="18"/>
    </w:rPr>
  </w:style>
  <w:style w:type="paragraph" w:customStyle="1" w:styleId="372">
    <w:name w:val="xl12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74">
    <w:name w:val="figure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6">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2"/>
      <w:szCs w:val="22"/>
    </w:rPr>
  </w:style>
  <w:style w:type="paragraph" w:customStyle="1" w:styleId="377">
    <w:name w:val="font16"/>
    <w:basedOn w:val="1"/>
    <w:qFormat/>
    <w:uiPriority w:val="0"/>
    <w:pPr>
      <w:widowControl/>
      <w:spacing w:before="100" w:beforeAutospacing="1" w:after="100" w:afterAutospacing="1"/>
      <w:jc w:val="left"/>
    </w:pPr>
    <w:rPr>
      <w:kern w:val="0"/>
      <w:sz w:val="20"/>
      <w:szCs w:val="20"/>
    </w:rPr>
  </w:style>
  <w:style w:type="paragraph" w:customStyle="1" w:styleId="378">
    <w:name w:val="figuredescripti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9">
    <w:name w:val="框下空行"/>
    <w:basedOn w:val="380"/>
    <w:next w:val="380"/>
    <w:qFormat/>
    <w:uiPriority w:val="0"/>
    <w:pPr>
      <w:spacing w:before="0" w:after="0" w:line="240" w:lineRule="exact"/>
    </w:pPr>
  </w:style>
  <w:style w:type="paragraph" w:customStyle="1" w:styleId="380">
    <w:name w:val="正文 1"/>
    <w:basedOn w:val="1"/>
    <w:qFormat/>
    <w:uiPriority w:val="0"/>
    <w:pPr>
      <w:widowControl/>
      <w:adjustRightInd w:val="0"/>
      <w:snapToGrid w:val="0"/>
      <w:spacing w:before="80" w:after="80" w:line="360" w:lineRule="auto"/>
      <w:ind w:left="1418"/>
    </w:pPr>
    <w:rPr>
      <w:szCs w:val="20"/>
    </w:rPr>
  </w:style>
  <w:style w:type="paragraph" w:customStyle="1" w:styleId="381">
    <w:name w:val="xl1074"/>
    <w:basedOn w:val="1"/>
    <w:qFormat/>
    <w:uiPriority w:val="0"/>
    <w:pPr>
      <w:widowControl/>
      <w:shd w:val="clear" w:color="000000" w:fill="FFFFFF"/>
      <w:spacing w:before="100" w:beforeAutospacing="1" w:after="100" w:afterAutospacing="1"/>
      <w:jc w:val="center"/>
    </w:pPr>
    <w:rPr>
      <w:rFonts w:ascii="Arial" w:hAnsi="Arial" w:cs="Arial"/>
      <w:kern w:val="0"/>
      <w:sz w:val="22"/>
      <w:szCs w:val="22"/>
    </w:rPr>
  </w:style>
  <w:style w:type="paragraph" w:customStyle="1" w:styleId="382">
    <w:name w:val="ColumnHead_Stibo_Grayed"/>
    <w:basedOn w:val="1"/>
    <w:qFormat/>
    <w:uiPriority w:val="0"/>
    <w:pPr>
      <w:widowControl/>
      <w:jc w:val="left"/>
    </w:pPr>
    <w:rPr>
      <w:rFonts w:ascii="Helvetica" w:hAnsi="Helvetica"/>
      <w:b/>
      <w:color w:val="999999"/>
      <w:kern w:val="0"/>
      <w:sz w:val="20"/>
      <w:szCs w:val="24"/>
      <w:lang w:eastAsia="en-US"/>
    </w:rPr>
  </w:style>
  <w:style w:type="paragraph" w:customStyle="1" w:styleId="383">
    <w:name w:val="Char2"/>
    <w:basedOn w:val="1"/>
    <w:qFormat/>
    <w:uiPriority w:val="0"/>
    <w:pPr>
      <w:tabs>
        <w:tab w:val="left" w:pos="360"/>
      </w:tabs>
      <w:ind w:firstLine="200" w:firstLineChars="200"/>
    </w:pPr>
    <w:rPr>
      <w:sz w:val="28"/>
      <w:szCs w:val="30"/>
    </w:rPr>
  </w:style>
  <w:style w:type="paragraph" w:customStyle="1" w:styleId="384">
    <w:name w:val="TextHead1_Stibo_Grayed"/>
    <w:basedOn w:val="1"/>
    <w:qFormat/>
    <w:uiPriority w:val="0"/>
    <w:pPr>
      <w:widowControl/>
      <w:jc w:val="left"/>
    </w:pPr>
    <w:rPr>
      <w:rFonts w:ascii="Helvetica" w:hAnsi="Helvetica"/>
      <w:b/>
      <w:color w:val="999999"/>
      <w:kern w:val="0"/>
      <w:sz w:val="24"/>
      <w:szCs w:val="24"/>
      <w:lang w:eastAsia="en-US"/>
    </w:rPr>
  </w:style>
  <w:style w:type="paragraph" w:customStyle="1" w:styleId="385">
    <w:name w:val="xl112"/>
    <w:basedOn w:val="1"/>
    <w:qFormat/>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38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8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8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89">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390">
    <w:name w:val="bcgg"/>
    <w:basedOn w:val="1"/>
    <w:qFormat/>
    <w:uiPriority w:val="0"/>
    <w:pPr>
      <w:widowControl/>
      <w:spacing w:before="100" w:beforeAutospacing="1" w:after="100" w:afterAutospacing="1" w:line="300" w:lineRule="atLeast"/>
      <w:jc w:val="left"/>
    </w:pPr>
    <w:rPr>
      <w:rFonts w:ascii="ˎ̥" w:hAnsi="ˎ̥"/>
      <w:color w:val="323433"/>
      <w:kern w:val="0"/>
      <w:sz w:val="18"/>
      <w:szCs w:val="20"/>
    </w:rPr>
  </w:style>
  <w:style w:type="paragraph" w:customStyle="1" w:styleId="391">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392">
    <w:name w:val="nei"/>
    <w:basedOn w:val="1"/>
    <w:qFormat/>
    <w:uiPriority w:val="0"/>
    <w:pPr>
      <w:widowControl/>
      <w:spacing w:before="100" w:beforeAutospacing="1" w:after="100" w:afterAutospacing="1" w:line="300" w:lineRule="atLeast"/>
      <w:jc w:val="left"/>
    </w:pPr>
    <w:rPr>
      <w:rFonts w:ascii="宋体" w:hAnsi="宋体" w:cs="宋体"/>
      <w:kern w:val="0"/>
      <w:sz w:val="18"/>
      <w:szCs w:val="18"/>
    </w:rPr>
  </w:style>
  <w:style w:type="paragraph" w:customStyle="1" w:styleId="3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39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5">
    <w:name w:val="titletext6"/>
    <w:basedOn w:val="1"/>
    <w:qFormat/>
    <w:uiPriority w:val="0"/>
    <w:pPr>
      <w:widowControl/>
      <w:spacing w:before="120" w:after="100" w:afterAutospacing="1" w:line="450" w:lineRule="atLeast"/>
      <w:jc w:val="left"/>
    </w:pPr>
    <w:rPr>
      <w:rFonts w:ascii="宋体" w:hAnsi="宋体" w:cs="宋体"/>
      <w:color w:val="C50B1E"/>
      <w:kern w:val="0"/>
      <w:sz w:val="24"/>
      <w:szCs w:val="24"/>
    </w:rPr>
  </w:style>
  <w:style w:type="paragraph" w:customStyle="1" w:styleId="396">
    <w:name w:val="Char Char Char"/>
    <w:basedOn w:val="1"/>
    <w:qFormat/>
    <w:uiPriority w:val="0"/>
    <w:rPr>
      <w:rFonts w:ascii="Arial" w:hAnsi="Arial" w:cs="Arial"/>
      <w:szCs w:val="24"/>
    </w:rPr>
  </w:style>
  <w:style w:type="paragraph" w:customStyle="1" w:styleId="397">
    <w:name w:val="itemlist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8">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9">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0">
    <w:name w:val="figuredescription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1">
    <w:name w:val="figuretext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2">
    <w:name w:val="TableBulletStyle1_Stibo_Grayed"/>
    <w:basedOn w:val="403"/>
    <w:next w:val="405"/>
    <w:qFormat/>
    <w:uiPriority w:val="0"/>
    <w:pPr>
      <w:tabs>
        <w:tab w:val="left" w:pos="360"/>
        <w:tab w:val="left" w:pos="720"/>
      </w:tabs>
    </w:pPr>
    <w:rPr>
      <w:color w:val="999999"/>
      <w:szCs w:val="20"/>
    </w:rPr>
  </w:style>
  <w:style w:type="paragraph" w:customStyle="1" w:styleId="403">
    <w:name w:val="TableBulletStyle1"/>
    <w:next w:val="404"/>
    <w:qFormat/>
    <w:uiPriority w:val="0"/>
    <w:pPr>
      <w:keepNext/>
      <w:tabs>
        <w:tab w:val="left" w:pos="360"/>
        <w:tab w:val="left" w:pos="720"/>
      </w:tabs>
    </w:pPr>
    <w:rPr>
      <w:rFonts w:ascii="Helvetica" w:hAnsi="Helvetica" w:eastAsia="宋体" w:cs="Times New Roman"/>
      <w:szCs w:val="24"/>
      <w:lang w:val="en-GB" w:eastAsia="en-US" w:bidi="ar-SA"/>
    </w:rPr>
  </w:style>
  <w:style w:type="paragraph" w:customStyle="1" w:styleId="404">
    <w:name w:val="TableBulletStyle1_NoBullet"/>
    <w:next w:val="403"/>
    <w:qFormat/>
    <w:uiPriority w:val="0"/>
    <w:pPr>
      <w:tabs>
        <w:tab w:val="left" w:pos="720"/>
      </w:tabs>
      <w:ind w:left="720"/>
    </w:pPr>
    <w:rPr>
      <w:rFonts w:ascii="Helvetica" w:hAnsi="Helvetica" w:eastAsia="宋体" w:cs="Times New Roman"/>
      <w:szCs w:val="2"/>
      <w:lang w:val="en-US" w:eastAsia="en-US" w:bidi="ar-SA"/>
    </w:rPr>
  </w:style>
  <w:style w:type="paragraph" w:customStyle="1" w:styleId="405">
    <w:name w:val="TableBulletStyle1_NB_Stibo_Grayed"/>
    <w:basedOn w:val="404"/>
    <w:next w:val="402"/>
    <w:qFormat/>
    <w:uiPriority w:val="0"/>
    <w:rPr>
      <w:color w:val="999999"/>
      <w:szCs w:val="20"/>
    </w:rPr>
  </w:style>
  <w:style w:type="paragraph" w:customStyle="1" w:styleId="406">
    <w:name w:val="图形文字"/>
    <w:next w:val="1"/>
    <w:qFormat/>
    <w:uiPriority w:val="0"/>
    <w:pPr>
      <w:jc w:val="center"/>
    </w:pPr>
    <w:rPr>
      <w:rFonts w:ascii="Times New Roman" w:hAnsi="Times New Roman" w:eastAsia="宋体" w:cs="Times New Roman"/>
      <w:color w:val="000000"/>
      <w:sz w:val="24"/>
      <w:lang w:val="en-US" w:eastAsia="zh-CN" w:bidi="ar-SA"/>
    </w:rPr>
  </w:style>
  <w:style w:type="paragraph" w:customStyle="1" w:styleId="407">
    <w:name w:val="xl1060"/>
    <w:basedOn w:val="1"/>
    <w:qFormat/>
    <w:uiPriority w:val="0"/>
    <w:pPr>
      <w:widowControl/>
      <w:shd w:val="clear" w:color="000000" w:fill="FFFFFF"/>
      <w:spacing w:before="100" w:beforeAutospacing="1" w:after="100" w:afterAutospacing="1"/>
      <w:jc w:val="left"/>
    </w:pPr>
    <w:rPr>
      <w:rFonts w:ascii="宋体" w:hAnsi="宋体" w:cs="宋体"/>
      <w:kern w:val="0"/>
      <w:sz w:val="22"/>
      <w:szCs w:val="22"/>
    </w:rPr>
  </w:style>
  <w:style w:type="paragraph" w:customStyle="1" w:styleId="40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09">
    <w:name w:val="缺省文本"/>
    <w:basedOn w:val="1"/>
    <w:qFormat/>
    <w:uiPriority w:val="0"/>
    <w:pPr>
      <w:autoSpaceDE w:val="0"/>
      <w:autoSpaceDN w:val="0"/>
      <w:adjustRightInd w:val="0"/>
      <w:jc w:val="left"/>
    </w:pPr>
    <w:rPr>
      <w:kern w:val="0"/>
      <w:sz w:val="24"/>
      <w:szCs w:val="24"/>
    </w:rPr>
  </w:style>
  <w:style w:type="paragraph" w:customStyle="1" w:styleId="410">
    <w:name w:val="Figure"/>
    <w:basedOn w:val="1"/>
    <w:next w:val="97"/>
    <w:qFormat/>
    <w:uiPriority w:val="0"/>
    <w:pPr>
      <w:keepNext/>
      <w:widowControl/>
      <w:snapToGrid w:val="0"/>
      <w:spacing w:before="80" w:after="80" w:line="300" w:lineRule="auto"/>
      <w:ind w:left="1134"/>
      <w:jc w:val="center"/>
    </w:pPr>
    <w:rPr>
      <w:rFonts w:ascii="Arial" w:hAnsi="Arial" w:cs="Arial"/>
      <w:kern w:val="0"/>
    </w:rPr>
  </w:style>
  <w:style w:type="paragraph" w:customStyle="1" w:styleId="411">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412">
    <w:name w:val="xl110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2"/>
      <w:szCs w:val="22"/>
    </w:rPr>
  </w:style>
  <w:style w:type="paragraph" w:customStyle="1" w:styleId="413">
    <w:name w:val="文字"/>
    <w:basedOn w:val="1"/>
    <w:qFormat/>
    <w:uiPriority w:val="0"/>
    <w:pPr>
      <w:tabs>
        <w:tab w:val="left" w:pos="8520"/>
      </w:tabs>
      <w:spacing w:line="312" w:lineRule="auto"/>
      <w:ind w:right="-210" w:firstLine="556"/>
    </w:pPr>
    <w:rPr>
      <w:rFonts w:ascii="宋体" w:hAnsi="宋体"/>
      <w:sz w:val="28"/>
      <w:szCs w:val="20"/>
    </w:rPr>
  </w:style>
  <w:style w:type="paragraph" w:customStyle="1" w:styleId="41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15">
    <w:name w:val="xl106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416">
    <w:name w:val="xl1101"/>
    <w:basedOn w:val="1"/>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b/>
      <w:bCs/>
      <w:kern w:val="0"/>
      <w:sz w:val="36"/>
      <w:szCs w:val="36"/>
    </w:rPr>
  </w:style>
  <w:style w:type="paragraph" w:customStyle="1" w:styleId="417">
    <w:name w:val="xl1075"/>
    <w:basedOn w:val="1"/>
    <w:qFormat/>
    <w:uiPriority w:val="0"/>
    <w:pPr>
      <w:widowControl/>
      <w:shd w:val="clear" w:color="000000" w:fill="FFFFFF"/>
      <w:spacing w:before="100" w:beforeAutospacing="1" w:after="100" w:afterAutospacing="1"/>
      <w:jc w:val="center"/>
    </w:pPr>
    <w:rPr>
      <w:rFonts w:ascii="Arial" w:hAnsi="Arial" w:cs="Arial"/>
      <w:kern w:val="0"/>
      <w:sz w:val="22"/>
      <w:szCs w:val="22"/>
    </w:rPr>
  </w:style>
  <w:style w:type="paragraph" w:customStyle="1" w:styleId="418">
    <w:name w:val="xl1064"/>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4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20">
    <w:name w:val="xl10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42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22">
    <w:name w:val="样式17"/>
    <w:basedOn w:val="17"/>
    <w:qFormat/>
    <w:uiPriority w:val="0"/>
    <w:pPr>
      <w:widowControl/>
      <w:tabs>
        <w:tab w:val="left" w:pos="2000"/>
      </w:tabs>
      <w:spacing w:before="120" w:after="360"/>
      <w:ind w:left="840" w:hanging="420"/>
      <w:jc w:val="center"/>
    </w:pPr>
    <w:rPr>
      <w:rFonts w:ascii="Arial" w:hAnsi="Arial" w:eastAsia="宋体"/>
      <w:bCs/>
      <w:kern w:val="0"/>
      <w:sz w:val="18"/>
      <w:lang w:eastAsia="en-US"/>
    </w:rPr>
  </w:style>
  <w:style w:type="paragraph" w:customStyle="1" w:styleId="423">
    <w:name w:val="normal bullet"/>
    <w:basedOn w:val="1"/>
    <w:qFormat/>
    <w:uiPriority w:val="0"/>
    <w:pPr>
      <w:tabs>
        <w:tab w:val="left" w:pos="5656"/>
      </w:tabs>
      <w:spacing w:before="100" w:beforeAutospacing="1" w:after="100" w:afterAutospacing="1"/>
    </w:pPr>
    <w:rPr>
      <w:sz w:val="24"/>
      <w:szCs w:val="24"/>
    </w:rPr>
  </w:style>
  <w:style w:type="paragraph" w:customStyle="1" w:styleId="424">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425">
    <w:name w:val="tabletext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6">
    <w:name w:val="正文（首行不缩进）"/>
    <w:basedOn w:val="1"/>
    <w:qFormat/>
    <w:uiPriority w:val="0"/>
    <w:pPr>
      <w:autoSpaceDE w:val="0"/>
      <w:autoSpaceDN w:val="0"/>
      <w:adjustRightInd w:val="0"/>
      <w:spacing w:line="360" w:lineRule="auto"/>
      <w:jc w:val="left"/>
    </w:pPr>
    <w:rPr>
      <w:kern w:val="0"/>
      <w:szCs w:val="20"/>
    </w:rPr>
  </w:style>
  <w:style w:type="paragraph" w:customStyle="1" w:styleId="427">
    <w:name w:val="表格表头"/>
    <w:basedOn w:val="428"/>
    <w:next w:val="428"/>
    <w:qFormat/>
    <w:uiPriority w:val="0"/>
    <w:pPr>
      <w:tabs>
        <w:tab w:val="left" w:pos="420"/>
      </w:tabs>
    </w:pPr>
    <w:rPr>
      <w:b/>
    </w:rPr>
  </w:style>
  <w:style w:type="paragraph" w:customStyle="1" w:styleId="428">
    <w:name w:val="表格正文"/>
    <w:basedOn w:val="1"/>
    <w:qFormat/>
    <w:uiPriority w:val="0"/>
    <w:pPr>
      <w:tabs>
        <w:tab w:val="left" w:pos="420"/>
      </w:tabs>
      <w:spacing w:before="60" w:after="60"/>
    </w:pPr>
    <w:rPr>
      <w:szCs w:val="20"/>
    </w:rPr>
  </w:style>
  <w:style w:type="paragraph" w:customStyle="1" w:styleId="429">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0">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31">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33">
    <w:name w:val="Char1 Char Char Char Char Char Char"/>
    <w:basedOn w:val="1"/>
    <w:qFormat/>
    <w:uiPriority w:val="0"/>
    <w:pPr>
      <w:spacing w:line="360" w:lineRule="auto"/>
    </w:pPr>
    <w:rPr>
      <w:rFonts w:ascii="Tahoma" w:hAnsi="Tahoma"/>
      <w:sz w:val="24"/>
      <w:szCs w:val="20"/>
    </w:rPr>
  </w:style>
  <w:style w:type="paragraph" w:customStyle="1" w:styleId="4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35">
    <w:name w:val="xl1072"/>
    <w:basedOn w:val="1"/>
    <w:qFormat/>
    <w:uiPriority w:val="0"/>
    <w:pPr>
      <w:widowControl/>
      <w:shd w:val="clear" w:color="000000" w:fill="FFFFFF"/>
      <w:spacing w:before="100" w:beforeAutospacing="1" w:after="100" w:afterAutospacing="1"/>
      <w:jc w:val="left"/>
    </w:pPr>
    <w:rPr>
      <w:rFonts w:ascii="Arial" w:hAnsi="Arial" w:cs="Arial"/>
      <w:kern w:val="0"/>
      <w:sz w:val="22"/>
      <w:szCs w:val="22"/>
    </w:rPr>
  </w:style>
  <w:style w:type="paragraph" w:customStyle="1" w:styleId="436">
    <w:name w:val="图号"/>
    <w:basedOn w:val="1"/>
    <w:qFormat/>
    <w:uiPriority w:val="0"/>
    <w:pPr>
      <w:numPr>
        <w:ilvl w:val="7"/>
        <w:numId w:val="8"/>
      </w:numPr>
      <w:autoSpaceDE w:val="0"/>
      <w:autoSpaceDN w:val="0"/>
      <w:adjustRightInd w:val="0"/>
      <w:spacing w:before="105" w:line="360" w:lineRule="auto"/>
      <w:jc w:val="center"/>
    </w:pPr>
    <w:rPr>
      <w:rFonts w:ascii="Arial" w:hAnsi="Arial"/>
      <w:kern w:val="0"/>
      <w:sz w:val="18"/>
      <w:szCs w:val="18"/>
    </w:rPr>
  </w:style>
  <w:style w:type="paragraph" w:customStyle="1" w:styleId="437">
    <w:name w:val="SFClearBullets"/>
    <w:qFormat/>
    <w:uiPriority w:val="0"/>
    <w:pPr>
      <w:tabs>
        <w:tab w:val="left" w:pos="360"/>
        <w:tab w:val="left" w:pos="480"/>
      </w:tabs>
    </w:pPr>
    <w:rPr>
      <w:rFonts w:ascii="Helvetica" w:hAnsi="Helvetica" w:eastAsia="宋体" w:cs="Times New Roman"/>
      <w:szCs w:val="24"/>
      <w:lang w:val="en-US" w:eastAsia="en-US" w:bidi="ar-SA"/>
    </w:rPr>
  </w:style>
  <w:style w:type="paragraph" w:customStyle="1" w:styleId="438">
    <w:name w:val="符号列表"/>
    <w:basedOn w:val="1"/>
    <w:qFormat/>
    <w:uiPriority w:val="0"/>
    <w:pPr>
      <w:widowControl/>
      <w:tabs>
        <w:tab w:val="left" w:pos="810"/>
        <w:tab w:val="left" w:pos="964"/>
      </w:tabs>
      <w:snapToGrid w:val="0"/>
      <w:spacing w:line="440" w:lineRule="exact"/>
      <w:ind w:left="810" w:hanging="330"/>
      <w:jc w:val="left"/>
    </w:pPr>
    <w:rPr>
      <w:color w:val="000000"/>
      <w:sz w:val="24"/>
      <w:szCs w:val="24"/>
    </w:rPr>
  </w:style>
  <w:style w:type="paragraph" w:customStyle="1" w:styleId="43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40">
    <w:name w:val="EST-List 9"/>
    <w:basedOn w:val="255"/>
    <w:qFormat/>
    <w:uiPriority w:val="0"/>
    <w:pPr>
      <w:tabs>
        <w:tab w:val="left" w:pos="3240"/>
        <w:tab w:val="left" w:pos="4380"/>
        <w:tab w:val="left" w:pos="4620"/>
        <w:tab w:val="clear" w:pos="2880"/>
        <w:tab w:val="clear" w:pos="3960"/>
      </w:tabs>
    </w:pPr>
  </w:style>
  <w:style w:type="paragraph" w:customStyle="1" w:styleId="441">
    <w:name w:val="xl1102"/>
    <w:basedOn w:val="1"/>
    <w:qFormat/>
    <w:uiPriority w:val="0"/>
    <w:pPr>
      <w:widowControl/>
      <w:pBdr>
        <w:bottom w:val="single" w:color="auto" w:sz="4" w:space="0"/>
      </w:pBdr>
      <w:shd w:val="clear" w:color="000000" w:fill="FFFFFF"/>
      <w:spacing w:before="100" w:beforeAutospacing="1" w:after="100" w:afterAutospacing="1"/>
      <w:jc w:val="center"/>
    </w:pPr>
    <w:rPr>
      <w:rFonts w:ascii="Arial" w:hAnsi="Arial" w:cs="Arial"/>
      <w:b/>
      <w:bCs/>
      <w:kern w:val="0"/>
      <w:sz w:val="36"/>
      <w:szCs w:val="36"/>
    </w:rPr>
  </w:style>
  <w:style w:type="paragraph" w:customStyle="1" w:styleId="44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443">
    <w:name w:val="xl81"/>
    <w:basedOn w:val="1"/>
    <w:qFormat/>
    <w:uiPriority w:val="0"/>
    <w:pPr>
      <w:widowControl/>
      <w:spacing w:before="100" w:beforeAutospacing="1" w:after="100" w:afterAutospacing="1"/>
      <w:jc w:val="center"/>
    </w:pPr>
    <w:rPr>
      <w:kern w:val="0"/>
      <w:sz w:val="18"/>
      <w:szCs w:val="18"/>
    </w:rPr>
  </w:style>
  <w:style w:type="paragraph" w:customStyle="1" w:styleId="444">
    <w:name w:val="图片"/>
    <w:basedOn w:val="1"/>
    <w:next w:val="2"/>
    <w:qFormat/>
    <w:uiPriority w:val="0"/>
    <w:pPr>
      <w:adjustRightInd w:val="0"/>
      <w:jc w:val="center"/>
    </w:pPr>
    <w:rPr>
      <w:szCs w:val="24"/>
    </w:rPr>
  </w:style>
  <w:style w:type="paragraph" w:customStyle="1" w:styleId="445">
    <w:name w:val="Pa10"/>
    <w:basedOn w:val="1"/>
    <w:next w:val="1"/>
    <w:unhideWhenUsed/>
    <w:qFormat/>
    <w:uiPriority w:val="99"/>
    <w:pPr>
      <w:autoSpaceDE w:val="0"/>
      <w:autoSpaceDN w:val="0"/>
      <w:adjustRightInd w:val="0"/>
      <w:spacing w:line="161" w:lineRule="atLeast"/>
      <w:jc w:val="left"/>
    </w:pPr>
    <w:rPr>
      <w:rFonts w:ascii="宋体" w:cs="宋体"/>
      <w:color w:val="000000"/>
      <w:kern w:val="0"/>
      <w:sz w:val="24"/>
      <w:szCs w:val="24"/>
    </w:rPr>
  </w:style>
  <w:style w:type="paragraph" w:customStyle="1" w:styleId="446">
    <w:name w:val="zw"/>
    <w:basedOn w:val="1"/>
    <w:qFormat/>
    <w:uiPriority w:val="0"/>
    <w:pPr>
      <w:widowControl/>
      <w:spacing w:before="100" w:beforeAutospacing="1" w:after="100" w:afterAutospacing="1" w:line="360" w:lineRule="auto"/>
      <w:jc w:val="left"/>
    </w:pPr>
    <w:rPr>
      <w:rFonts w:ascii="宋体" w:hAnsi="宋体" w:cs="宋体"/>
      <w:color w:val="000000"/>
      <w:kern w:val="0"/>
      <w:sz w:val="20"/>
      <w:szCs w:val="20"/>
    </w:rPr>
  </w:style>
  <w:style w:type="paragraph" w:customStyle="1" w:styleId="44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48">
    <w:name w:val="xl1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2"/>
      <w:szCs w:val="22"/>
    </w:rPr>
  </w:style>
  <w:style w:type="paragraph" w:customStyle="1" w:styleId="449">
    <w:name w:val="xl10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kern w:val="0"/>
      <w:sz w:val="22"/>
      <w:szCs w:val="22"/>
    </w:rPr>
  </w:style>
  <w:style w:type="paragraph" w:customStyle="1" w:styleId="450">
    <w:name w:val="Item List Char Char"/>
    <w:qFormat/>
    <w:uiPriority w:val="0"/>
    <w:pPr>
      <w:spacing w:line="300" w:lineRule="auto"/>
      <w:jc w:val="both"/>
    </w:pPr>
    <w:rPr>
      <w:rFonts w:ascii="Arial" w:hAnsi="Arial" w:eastAsia="宋体" w:cs="Arial"/>
      <w:sz w:val="21"/>
      <w:szCs w:val="21"/>
      <w:lang w:val="en-US" w:eastAsia="zh-CN" w:bidi="ar-SA"/>
    </w:rPr>
  </w:style>
  <w:style w:type="paragraph" w:customStyle="1" w:styleId="45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52">
    <w:name w:val="子标题"/>
    <w:basedOn w:val="1"/>
    <w:next w:val="2"/>
    <w:qFormat/>
    <w:uiPriority w:val="0"/>
    <w:pPr>
      <w:adjustRightInd w:val="0"/>
      <w:spacing w:beforeLines="50" w:afterLines="20"/>
      <w:jc w:val="left"/>
      <w:outlineLvl w:val="5"/>
    </w:pPr>
    <w:rPr>
      <w:rFonts w:ascii="黑体" w:eastAsia="黑体"/>
      <w:kern w:val="0"/>
    </w:rPr>
  </w:style>
  <w:style w:type="paragraph" w:customStyle="1" w:styleId="4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54">
    <w:name w:val="tabletext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5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457">
    <w:name w:val="xl10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458">
    <w:name w:val="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9">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460">
    <w:name w:val="Item Step in Table"/>
    <w:qFormat/>
    <w:uiPriority w:val="0"/>
    <w:pPr>
      <w:spacing w:before="40" w:after="40"/>
      <w:ind w:left="360" w:hanging="360"/>
      <w:jc w:val="both"/>
    </w:pPr>
    <w:rPr>
      <w:rFonts w:ascii="Arial" w:hAnsi="Arial" w:eastAsia="宋体" w:cs="Arial"/>
      <w:sz w:val="18"/>
      <w:szCs w:val="18"/>
      <w:lang w:val="en-US" w:eastAsia="zh-CN" w:bidi="ar-SA"/>
    </w:rPr>
  </w:style>
  <w:style w:type="paragraph" w:customStyle="1" w:styleId="461">
    <w:name w:val="正文 2"/>
    <w:basedOn w:val="133"/>
    <w:qFormat/>
    <w:uiPriority w:val="0"/>
    <w:pPr>
      <w:ind w:left="780" w:leftChars="0" w:hanging="360"/>
    </w:pPr>
    <w:rPr>
      <w:b/>
    </w:rPr>
  </w:style>
  <w:style w:type="paragraph" w:customStyle="1" w:styleId="462">
    <w:name w:val="figure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6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5">
    <w:name w:val="默认段落字体 Para Char"/>
    <w:basedOn w:val="1"/>
    <w:qFormat/>
    <w:uiPriority w:val="0"/>
    <w:rPr>
      <w:rFonts w:ascii="Arial" w:hAnsi="Arial" w:cs="Arial"/>
      <w:szCs w:val="24"/>
    </w:rPr>
  </w:style>
  <w:style w:type="paragraph" w:customStyle="1" w:styleId="466">
    <w:name w:val="a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7">
    <w:name w:val="正文缩进4格"/>
    <w:basedOn w:val="115"/>
    <w:qFormat/>
    <w:uiPriority w:val="0"/>
    <w:pPr>
      <w:ind w:left="2" w:firstLine="538" w:firstLineChars="192"/>
    </w:pPr>
    <w:rPr>
      <w:color w:val="000000"/>
      <w:sz w:val="28"/>
    </w:rPr>
  </w:style>
  <w:style w:type="paragraph" w:customStyle="1" w:styleId="46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9">
    <w:name w:val="figuretextchar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71">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3">
    <w:name w:val="TableText_Stibo_Grayed"/>
    <w:basedOn w:val="282"/>
    <w:qFormat/>
    <w:uiPriority w:val="0"/>
  </w:style>
  <w:style w:type="paragraph" w:customStyle="1" w:styleId="474">
    <w:name w:val="_Style 16"/>
    <w:basedOn w:val="1"/>
    <w:qFormat/>
    <w:uiPriority w:val="0"/>
    <w:pPr>
      <w:widowControl/>
      <w:spacing w:line="400" w:lineRule="exact"/>
      <w:jc w:val="center"/>
    </w:pPr>
    <w:rPr>
      <w:szCs w:val="20"/>
    </w:rPr>
  </w:style>
  <w:style w:type="paragraph" w:customStyle="1" w:styleId="475">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FF0000"/>
      <w:kern w:val="0"/>
      <w:sz w:val="22"/>
      <w:szCs w:val="22"/>
    </w:rPr>
  </w:style>
  <w:style w:type="paragraph" w:customStyle="1" w:styleId="476">
    <w:name w:val="Lb1"/>
    <w:qFormat/>
    <w:uiPriority w:val="0"/>
    <w:pPr>
      <w:tabs>
        <w:tab w:val="left" w:pos="300"/>
        <w:tab w:val="left" w:pos="360"/>
        <w:tab w:val="left" w:pos="907"/>
      </w:tabs>
      <w:spacing w:after="100"/>
    </w:pPr>
    <w:rPr>
      <w:rFonts w:ascii="Times New Roman" w:hAnsi="Times New Roman" w:eastAsia="宋体" w:cs="Times New Roman"/>
      <w:sz w:val="21"/>
      <w:lang w:val="en-US" w:eastAsia="zh-CN" w:bidi="ar-SA"/>
    </w:rPr>
  </w:style>
  <w:style w:type="paragraph" w:customStyle="1" w:styleId="477">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47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9">
    <w:name w:val="样式 一标题 + 三号 左侧:  0 厘米 右侧:  0 厘米 段前: 6 磅 段后: 6 磅"/>
    <w:basedOn w:val="1"/>
    <w:qFormat/>
    <w:uiPriority w:val="0"/>
    <w:pPr>
      <w:autoSpaceDE w:val="0"/>
      <w:autoSpaceDN w:val="0"/>
      <w:adjustRightInd w:val="0"/>
      <w:spacing w:beforeLines="50" w:afterLines="50"/>
    </w:pPr>
    <w:rPr>
      <w:rFonts w:ascii="仿宋_GB2312" w:hAnsi="宋体" w:eastAsia="仿宋_GB2312" w:cs="宋体"/>
      <w:b/>
      <w:kern w:val="0"/>
      <w:sz w:val="24"/>
      <w:szCs w:val="24"/>
      <w:u w:val="single"/>
    </w:rPr>
  </w:style>
  <w:style w:type="paragraph" w:customStyle="1" w:styleId="480">
    <w:name w:val="xl1073"/>
    <w:basedOn w:val="1"/>
    <w:qFormat/>
    <w:uiPriority w:val="0"/>
    <w:pPr>
      <w:widowControl/>
      <w:shd w:val="clear" w:color="000000" w:fill="FFFFFF"/>
      <w:spacing w:before="100" w:beforeAutospacing="1" w:after="100" w:afterAutospacing="1"/>
      <w:jc w:val="left"/>
    </w:pPr>
    <w:rPr>
      <w:rFonts w:ascii="Arial" w:hAnsi="Arial" w:cs="Arial"/>
      <w:kern w:val="0"/>
      <w:sz w:val="22"/>
      <w:szCs w:val="22"/>
    </w:rPr>
  </w:style>
  <w:style w:type="paragraph" w:customStyle="1" w:styleId="481">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2">
    <w:name w:val="xl110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4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484">
    <w:name w:val="tableheadin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5">
    <w:name w:val="ptitle"/>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8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87">
    <w:name w:val="xl7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88">
    <w:name w:val="Lb2"/>
    <w:basedOn w:val="476"/>
    <w:qFormat/>
    <w:uiPriority w:val="0"/>
    <w:pPr>
      <w:tabs>
        <w:tab w:val="left" w:pos="425"/>
        <w:tab w:val="left" w:pos="600"/>
        <w:tab w:val="left" w:pos="1080"/>
        <w:tab w:val="left" w:pos="1440"/>
        <w:tab w:val="clear" w:pos="300"/>
      </w:tabs>
      <w:ind w:left="360"/>
    </w:pPr>
  </w:style>
  <w:style w:type="paragraph" w:customStyle="1" w:styleId="489">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49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91">
    <w:name w:val="xl10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2"/>
      <w:szCs w:val="22"/>
    </w:rPr>
  </w:style>
  <w:style w:type="paragraph" w:customStyle="1" w:styleId="492">
    <w:name w:val="xl1107"/>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49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20"/>
      <w:szCs w:val="20"/>
    </w:rPr>
  </w:style>
  <w:style w:type="paragraph" w:customStyle="1" w:styleId="494">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495">
    <w:name w:val="无缩进正文"/>
    <w:basedOn w:val="1"/>
    <w:next w:val="1"/>
    <w:qFormat/>
    <w:uiPriority w:val="0"/>
    <w:pPr>
      <w:spacing w:line="360" w:lineRule="auto"/>
    </w:pPr>
    <w:rPr>
      <w:sz w:val="24"/>
      <w:szCs w:val="20"/>
    </w:rPr>
  </w:style>
  <w:style w:type="paragraph" w:customStyle="1" w:styleId="496">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497">
    <w:name w:val="Lb3"/>
    <w:basedOn w:val="488"/>
    <w:qFormat/>
    <w:uiPriority w:val="0"/>
    <w:pPr>
      <w:numPr>
        <w:ilvl w:val="2"/>
        <w:numId w:val="11"/>
      </w:numPr>
      <w:tabs>
        <w:tab w:val="left" w:pos="900"/>
        <w:tab w:val="left" w:pos="1800"/>
        <w:tab w:val="clear" w:pos="600"/>
        <w:tab w:val="clear" w:pos="907"/>
      </w:tabs>
      <w:ind w:left="720"/>
    </w:pPr>
  </w:style>
  <w:style w:type="paragraph" w:customStyle="1" w:styleId="49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99">
    <w:name w:val="Pa11"/>
    <w:basedOn w:val="1"/>
    <w:next w:val="1"/>
    <w:unhideWhenUsed/>
    <w:qFormat/>
    <w:uiPriority w:val="99"/>
    <w:pPr>
      <w:autoSpaceDE w:val="0"/>
      <w:autoSpaceDN w:val="0"/>
      <w:adjustRightInd w:val="0"/>
      <w:spacing w:line="141" w:lineRule="atLeast"/>
      <w:jc w:val="left"/>
    </w:pPr>
    <w:rPr>
      <w:rFonts w:ascii="宋体" w:cs="宋体"/>
      <w:color w:val="000000"/>
      <w:kern w:val="0"/>
      <w:sz w:val="24"/>
      <w:szCs w:val="24"/>
    </w:rPr>
  </w:style>
  <w:style w:type="paragraph" w:customStyle="1" w:styleId="50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01">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3">
    <w:name w:val="图题"/>
    <w:basedOn w:val="380"/>
    <w:qFormat/>
    <w:uiPriority w:val="0"/>
    <w:pPr>
      <w:spacing w:before="0" w:after="120"/>
      <w:jc w:val="center"/>
    </w:pPr>
    <w:rPr>
      <w:rFonts w:ascii="Arial" w:hAnsi="Arial" w:eastAsia="黑体"/>
      <w:sz w:val="18"/>
    </w:rPr>
  </w:style>
  <w:style w:type="character" w:customStyle="1" w:styleId="504">
    <w:name w:val="明显引用 Char3"/>
    <w:basedOn w:val="57"/>
    <w:link w:val="117"/>
    <w:qFormat/>
    <w:uiPriority w:val="0"/>
    <w:rPr>
      <w:b/>
      <w:bCs/>
      <w:i/>
      <w:iCs/>
      <w:color w:val="4F81BD" w:themeColor="accent1"/>
      <w:kern w:val="2"/>
      <w:sz w:val="21"/>
      <w:szCs w:val="21"/>
      <w14:textFill>
        <w14:solidFill>
          <w14:schemeClr w14:val="accent1"/>
        </w14:solidFill>
      </w14:textFill>
    </w:rPr>
  </w:style>
  <w:style w:type="paragraph" w:customStyle="1" w:styleId="505">
    <w:name w:val="Paragraph Text"/>
    <w:basedOn w:val="1"/>
    <w:qFormat/>
    <w:uiPriority w:val="0"/>
    <w:pPr>
      <w:widowControl/>
      <w:spacing w:line="320" w:lineRule="exact"/>
      <w:jc w:val="left"/>
    </w:pPr>
    <w:rPr>
      <w:rFonts w:ascii="Beijing" w:eastAsia="Times New Roman"/>
      <w:kern w:val="0"/>
      <w:sz w:val="18"/>
      <w:szCs w:val="18"/>
    </w:rPr>
  </w:style>
  <w:style w:type="paragraph" w:customStyle="1" w:styleId="506">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7">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0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09">
    <w:name w:val="3级"/>
    <w:basedOn w:val="5"/>
    <w:qFormat/>
    <w:uiPriority w:val="0"/>
    <w:pPr>
      <w:tabs>
        <w:tab w:val="left" w:pos="480"/>
      </w:tabs>
      <w:adjustRightInd/>
      <w:spacing w:beforeLines="50" w:afterLines="50" w:line="416" w:lineRule="auto"/>
      <w:ind w:left="480" w:hanging="480"/>
      <w:jc w:val="both"/>
      <w:textAlignment w:val="auto"/>
    </w:pPr>
    <w:rPr>
      <w:rFonts w:ascii="宋体" w:hAnsi="宋体" w:eastAsia="宋体"/>
      <w:bCs/>
      <w:sz w:val="21"/>
      <w:szCs w:val="21"/>
    </w:rPr>
  </w:style>
  <w:style w:type="paragraph" w:customStyle="1" w:styleId="510">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511">
    <w:name w:val="È±Ê¡ÎÄ±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51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3">
    <w:name w:val="xl10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51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5">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516">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517">
    <w:name w:val="Char Char Char Char Char Char1"/>
    <w:basedOn w:val="1"/>
    <w:qFormat/>
    <w:uiPriority w:val="0"/>
    <w:pPr>
      <w:adjustRightInd w:val="0"/>
      <w:spacing w:line="360" w:lineRule="auto"/>
    </w:pPr>
    <w:rPr>
      <w:kern w:val="0"/>
      <w:sz w:val="24"/>
      <w:szCs w:val="20"/>
    </w:rPr>
  </w:style>
  <w:style w:type="paragraph" w:customStyle="1" w:styleId="51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19">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20">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21">
    <w:name w:val="a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2">
    <w:name w:val="figur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3">
    <w:name w:val="s01"/>
    <w:basedOn w:val="1"/>
    <w:qFormat/>
    <w:uiPriority w:val="0"/>
    <w:pPr>
      <w:widowControl/>
      <w:spacing w:before="100" w:beforeAutospacing="1" w:after="100" w:afterAutospacing="1" w:line="360" w:lineRule="auto"/>
      <w:jc w:val="left"/>
    </w:pPr>
    <w:rPr>
      <w:rFonts w:ascii="宋体" w:hAnsi="宋体" w:cs="宋体"/>
      <w:color w:val="333333"/>
      <w:kern w:val="0"/>
    </w:rPr>
  </w:style>
  <w:style w:type="paragraph" w:customStyle="1" w:styleId="524">
    <w:name w:val="xl143"/>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525">
    <w:name w:val="xl110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2"/>
      <w:szCs w:val="22"/>
    </w:rPr>
  </w:style>
  <w:style w:type="paragraph" w:customStyle="1" w:styleId="526">
    <w:name w:val="xl83"/>
    <w:basedOn w:val="1"/>
    <w:qFormat/>
    <w:uiPriority w:val="0"/>
    <w:pPr>
      <w:widowControl/>
      <w:spacing w:before="100" w:beforeAutospacing="1" w:after="100" w:afterAutospacing="1"/>
      <w:jc w:val="center"/>
      <w:textAlignment w:val="center"/>
    </w:pPr>
    <w:rPr>
      <w:kern w:val="0"/>
      <w:sz w:val="20"/>
      <w:szCs w:val="20"/>
    </w:rPr>
  </w:style>
  <w:style w:type="paragraph" w:customStyle="1" w:styleId="527">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28">
    <w:name w:val="xl12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9">
    <w:name w:val="font13"/>
    <w:basedOn w:val="1"/>
    <w:qFormat/>
    <w:uiPriority w:val="0"/>
    <w:pPr>
      <w:widowControl/>
      <w:spacing w:before="100" w:beforeAutospacing="1" w:after="100" w:afterAutospacing="1"/>
      <w:jc w:val="left"/>
    </w:pPr>
    <w:rPr>
      <w:b/>
      <w:bCs/>
      <w:kern w:val="0"/>
      <w:sz w:val="20"/>
      <w:szCs w:val="20"/>
    </w:rPr>
  </w:style>
  <w:style w:type="paragraph" w:customStyle="1" w:styleId="530">
    <w:name w:val="Char1 Char Char Char"/>
    <w:basedOn w:val="1"/>
    <w:qFormat/>
    <w:uiPriority w:val="0"/>
    <w:pPr>
      <w:spacing w:line="360" w:lineRule="auto"/>
    </w:pPr>
    <w:rPr>
      <w:sz w:val="24"/>
      <w:szCs w:val="20"/>
    </w:rPr>
  </w:style>
  <w:style w:type="paragraph" w:customStyle="1" w:styleId="53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2">
    <w:name w:val="图注"/>
    <w:basedOn w:val="503"/>
    <w:qFormat/>
    <w:uiPriority w:val="0"/>
    <w:pPr>
      <w:spacing w:after="0" w:line="300" w:lineRule="auto"/>
      <w:jc w:val="left"/>
    </w:pPr>
    <w:rPr>
      <w:rFonts w:ascii="Times New Roman" w:hAnsi="Times New Roman" w:eastAsia="楷体_GB2312"/>
    </w:rPr>
  </w:style>
  <w:style w:type="paragraph" w:customStyle="1" w:styleId="533">
    <w:name w:val="xl72"/>
    <w:basedOn w:val="1"/>
    <w:qFormat/>
    <w:uiPriority w:val="0"/>
    <w:pPr>
      <w:widowControl/>
      <w:spacing w:before="100" w:beforeAutospacing="1" w:after="100" w:afterAutospacing="1"/>
      <w:jc w:val="left"/>
    </w:pPr>
    <w:rPr>
      <w:kern w:val="0"/>
      <w:sz w:val="24"/>
      <w:szCs w:val="24"/>
    </w:rPr>
  </w:style>
  <w:style w:type="paragraph" w:customStyle="1" w:styleId="534">
    <w:name w:val="font1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5">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6">
    <w:name w:val="xl1093"/>
    <w:basedOn w:val="1"/>
    <w:qFormat/>
    <w:uiPriority w:val="0"/>
    <w:pPr>
      <w:widowControl/>
      <w:shd w:val="clear" w:color="000000" w:fill="FFFFFF"/>
      <w:spacing w:before="100" w:beforeAutospacing="1" w:after="100" w:afterAutospacing="1"/>
      <w:jc w:val="left"/>
    </w:pPr>
    <w:rPr>
      <w:rFonts w:ascii="宋体" w:hAnsi="宋体" w:cs="宋体"/>
      <w:b/>
      <w:bCs/>
      <w:kern w:val="0"/>
      <w:sz w:val="36"/>
      <w:szCs w:val="36"/>
    </w:rPr>
  </w:style>
  <w:style w:type="paragraph" w:customStyle="1" w:styleId="537">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2"/>
      <w:szCs w:val="22"/>
    </w:rPr>
  </w:style>
  <w:style w:type="paragraph" w:customStyle="1" w:styleId="538">
    <w:name w:val="xl10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539">
    <w:name w:val="段"/>
    <w:qFormat/>
    <w:uiPriority w:val="0"/>
    <w:pPr>
      <w:ind w:firstLine="200" w:firstLineChars="200"/>
      <w:jc w:val="both"/>
    </w:pPr>
    <w:rPr>
      <w:rFonts w:ascii="宋体" w:hAnsi="Times New Roman" w:eastAsia="Times New Roman" w:cs="Times New Roman"/>
      <w:sz w:val="21"/>
      <w:szCs w:val="24"/>
      <w:lang w:val="en-US" w:eastAsia="zh-CN" w:bidi="ar-SA"/>
    </w:rPr>
  </w:style>
  <w:style w:type="character" w:customStyle="1" w:styleId="540">
    <w:name w:val="正文缩进 Char1"/>
    <w:link w:val="541"/>
    <w:qFormat/>
    <w:uiPriority w:val="0"/>
    <w:rPr>
      <w:rFonts w:ascii="宋体"/>
      <w:sz w:val="24"/>
    </w:rPr>
  </w:style>
  <w:style w:type="paragraph" w:customStyle="1" w:styleId="541">
    <w:name w:val="正文缩进1"/>
    <w:basedOn w:val="1"/>
    <w:link w:val="540"/>
    <w:qFormat/>
    <w:uiPriority w:val="0"/>
    <w:pPr>
      <w:autoSpaceDE w:val="0"/>
      <w:autoSpaceDN w:val="0"/>
      <w:adjustRightInd w:val="0"/>
      <w:ind w:firstLine="420"/>
      <w:jc w:val="left"/>
    </w:pPr>
    <w:rPr>
      <w:rFonts w:ascii="宋体"/>
      <w:kern w:val="0"/>
      <w:sz w:val="24"/>
      <w:szCs w:val="20"/>
    </w:rPr>
  </w:style>
  <w:style w:type="paragraph" w:customStyle="1" w:styleId="542">
    <w:name w:val="索引 11"/>
    <w:basedOn w:val="1"/>
    <w:next w:val="1"/>
    <w:qFormat/>
    <w:uiPriority w:val="0"/>
    <w:pPr>
      <w:spacing w:line="360" w:lineRule="auto"/>
    </w:pPr>
    <w:rPr>
      <w:rFonts w:ascii="仿宋_GB2312" w:eastAsia="仿宋_GB2312"/>
      <w:sz w:val="24"/>
      <w:szCs w:val="20"/>
    </w:rPr>
  </w:style>
  <w:style w:type="paragraph" w:customStyle="1" w:styleId="543">
    <w:name w:val="Char Char Char Char Char Char Char Char2"/>
    <w:basedOn w:val="1"/>
    <w:qFormat/>
    <w:uiPriority w:val="0"/>
    <w:pPr>
      <w:snapToGrid w:val="0"/>
      <w:spacing w:line="520" w:lineRule="exact"/>
      <w:ind w:firstLine="560" w:firstLineChars="200"/>
    </w:pPr>
    <w:rPr>
      <w:szCs w:val="20"/>
    </w:rPr>
  </w:style>
  <w:style w:type="paragraph" w:customStyle="1" w:styleId="54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45">
    <w:name w:val="不明显强调2"/>
    <w:qFormat/>
    <w:uiPriority w:val="19"/>
    <w:rPr>
      <w:i/>
      <w:iCs/>
    </w:rPr>
  </w:style>
  <w:style w:type="character" w:customStyle="1" w:styleId="546">
    <w:name w:val="Char Char2"/>
    <w:qFormat/>
    <w:uiPriority w:val="0"/>
    <w:rPr>
      <w:rFonts w:ascii="Times New Roman" w:hAnsi="Times New Roman" w:eastAsia="宋体"/>
      <w:kern w:val="2"/>
      <w:sz w:val="21"/>
      <w:szCs w:val="22"/>
      <w:lang w:val="en-US" w:eastAsia="zh-CN" w:bidi="ar-SA"/>
    </w:rPr>
  </w:style>
  <w:style w:type="character" w:customStyle="1" w:styleId="547">
    <w:name w:val="书籍标题2"/>
    <w:qFormat/>
    <w:uiPriority w:val="0"/>
    <w:rPr>
      <w:i/>
      <w:iCs/>
      <w:smallCaps/>
      <w:spacing w:val="5"/>
    </w:rPr>
  </w:style>
  <w:style w:type="character" w:customStyle="1" w:styleId="548">
    <w:name w:val="不明显参考2"/>
    <w:qFormat/>
    <w:uiPriority w:val="31"/>
    <w:rPr>
      <w:smallCaps/>
    </w:rPr>
  </w:style>
  <w:style w:type="character" w:customStyle="1" w:styleId="549">
    <w:name w:val="明显参考2"/>
    <w:qFormat/>
    <w:uiPriority w:val="0"/>
    <w:rPr>
      <w:smallCaps/>
      <w:spacing w:val="5"/>
      <w:u w:val="single"/>
    </w:rPr>
  </w:style>
  <w:style w:type="character" w:customStyle="1" w:styleId="550">
    <w:name w:val="明显强调2"/>
    <w:qFormat/>
    <w:uiPriority w:val="0"/>
    <w:rPr>
      <w:b/>
      <w:bCs/>
    </w:rPr>
  </w:style>
  <w:style w:type="paragraph" w:customStyle="1" w:styleId="551">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552">
    <w:name w:val="List Paragraph1"/>
    <w:basedOn w:val="1"/>
    <w:qFormat/>
    <w:uiPriority w:val="0"/>
    <w:pPr>
      <w:ind w:firstLine="420" w:firstLineChars="200"/>
    </w:pPr>
    <w:rPr>
      <w:rFonts w:ascii="Calibri" w:hAnsi="Calibri"/>
      <w:szCs w:val="22"/>
    </w:rPr>
  </w:style>
  <w:style w:type="paragraph" w:customStyle="1" w:styleId="553">
    <w:name w:val="TOC 标题2"/>
    <w:basedOn w:val="3"/>
    <w:next w:val="1"/>
    <w:qFormat/>
    <w:uiPriority w:val="0"/>
    <w:pPr>
      <w:keepNext w:val="0"/>
      <w:keepLines w:val="0"/>
      <w:widowControl/>
      <w:spacing w:before="480" w:after="0" w:line="276" w:lineRule="auto"/>
      <w:contextualSpacing/>
      <w:jc w:val="left"/>
      <w:outlineLvl w:val="9"/>
    </w:pPr>
    <w:rPr>
      <w:rFonts w:ascii="Cambria" w:hAnsi="Cambria" w:eastAsia="宋体"/>
      <w:bCs/>
      <w:kern w:val="0"/>
      <w:sz w:val="28"/>
      <w:szCs w:val="28"/>
      <w:lang w:eastAsia="en-US" w:bidi="en-US"/>
    </w:rPr>
  </w:style>
  <w:style w:type="paragraph" w:customStyle="1" w:styleId="554">
    <w:name w:val="Char Char 字元 字元 字元 Char Char Char Char1"/>
    <w:basedOn w:val="1"/>
    <w:qFormat/>
    <w:uiPriority w:val="0"/>
    <w:pPr>
      <w:adjustRightInd w:val="0"/>
      <w:spacing w:line="360" w:lineRule="auto"/>
    </w:pPr>
    <w:rPr>
      <w:kern w:val="0"/>
      <w:sz w:val="24"/>
      <w:szCs w:val="20"/>
    </w:rPr>
  </w:style>
  <w:style w:type="paragraph" w:customStyle="1" w:styleId="555">
    <w:name w:val="Char Char Char Char Char Char2"/>
    <w:basedOn w:val="1"/>
    <w:qFormat/>
    <w:uiPriority w:val="0"/>
    <w:pPr>
      <w:adjustRightInd w:val="0"/>
      <w:spacing w:line="360" w:lineRule="auto"/>
    </w:pPr>
    <w:rPr>
      <w:kern w:val="0"/>
      <w:sz w:val="24"/>
      <w:szCs w:val="20"/>
    </w:rPr>
  </w:style>
  <w:style w:type="paragraph" w:customStyle="1" w:styleId="556">
    <w:name w:val="Char Char2 Char Char Char Char Char Char Char1"/>
    <w:basedOn w:val="1"/>
    <w:qFormat/>
    <w:uiPriority w:val="0"/>
    <w:rPr>
      <w:rFonts w:ascii="Tahoma" w:hAnsi="Tahoma"/>
      <w:sz w:val="24"/>
      <w:szCs w:val="20"/>
    </w:rPr>
  </w:style>
  <w:style w:type="paragraph" w:customStyle="1" w:styleId="557">
    <w:name w:val="Char3"/>
    <w:basedOn w:val="1"/>
    <w:qFormat/>
    <w:uiPriority w:val="0"/>
    <w:rPr>
      <w:rFonts w:ascii="Tahoma" w:hAnsi="Tahoma"/>
      <w:sz w:val="24"/>
      <w:szCs w:val="20"/>
    </w:rPr>
  </w:style>
  <w:style w:type="paragraph" w:customStyle="1" w:styleId="558">
    <w:name w:val="Char Char2 Char Char Char Char1"/>
    <w:basedOn w:val="1"/>
    <w:qFormat/>
    <w:uiPriority w:val="0"/>
    <w:rPr>
      <w:rFonts w:ascii="Tahoma" w:hAnsi="Tahoma"/>
      <w:sz w:val="24"/>
      <w:szCs w:val="20"/>
    </w:rPr>
  </w:style>
  <w:style w:type="paragraph" w:customStyle="1" w:styleId="559">
    <w:name w:val="No Spacing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1">
    <w:name w:val="小标题"/>
    <w:basedOn w:val="1"/>
    <w:qFormat/>
    <w:uiPriority w:val="0"/>
    <w:pPr>
      <w:spacing w:line="360" w:lineRule="auto"/>
    </w:pPr>
    <w:rPr>
      <w:rFonts w:eastAsia="黑体"/>
      <w:b/>
      <w:bCs/>
      <w:sz w:val="28"/>
      <w:szCs w:val="24"/>
      <w:bdr w:val="single" w:color="auto" w:sz="4" w:space="0"/>
    </w:rPr>
  </w:style>
  <w:style w:type="paragraph" w:customStyle="1" w:styleId="562">
    <w:name w:val="Char Char Char Char2"/>
    <w:basedOn w:val="1"/>
    <w:qFormat/>
    <w:uiPriority w:val="0"/>
    <w:rPr>
      <w:rFonts w:ascii="Tahoma" w:hAnsi="Tahoma"/>
      <w:sz w:val="24"/>
      <w:szCs w:val="20"/>
    </w:rPr>
  </w:style>
  <w:style w:type="paragraph" w:customStyle="1" w:styleId="563">
    <w:name w:val="Header2"/>
    <w:basedOn w:val="1"/>
    <w:qFormat/>
    <w:uiPriority w:val="0"/>
    <w:pPr>
      <w:tabs>
        <w:tab w:val="left" w:pos="480"/>
      </w:tabs>
      <w:ind w:left="480" w:hanging="480"/>
    </w:pPr>
    <w:rPr>
      <w:szCs w:val="24"/>
    </w:rPr>
  </w:style>
  <w:style w:type="paragraph" w:customStyle="1" w:styleId="564">
    <w:name w:val="Char Char Char1"/>
    <w:basedOn w:val="1"/>
    <w:qFormat/>
    <w:uiPriority w:val="0"/>
    <w:rPr>
      <w:rFonts w:ascii="Arial" w:hAnsi="Arial" w:cs="Arial"/>
      <w:szCs w:val="24"/>
    </w:rPr>
  </w:style>
  <w:style w:type="paragraph" w:customStyle="1" w:styleId="565">
    <w:name w:val="无间隔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66">
    <w:name w:val="正文缩进 字符"/>
    <w:qFormat/>
    <w:locked/>
    <w:uiPriority w:val="0"/>
    <w:rPr>
      <w:kern w:val="2"/>
      <w:sz w:val="21"/>
    </w:rPr>
  </w:style>
  <w:style w:type="character" w:customStyle="1" w:styleId="567">
    <w:name w:val="Plain Text Char Char"/>
    <w:link w:val="568"/>
    <w:qFormat/>
    <w:uiPriority w:val="0"/>
    <w:rPr>
      <w:rFonts w:ascii="宋体" w:hAnsi="Courier New" w:eastAsia="楷体_GB2312"/>
      <w:kern w:val="2"/>
      <w:sz w:val="26"/>
    </w:rPr>
  </w:style>
  <w:style w:type="paragraph" w:customStyle="1" w:styleId="568">
    <w:name w:val="纯文本2"/>
    <w:basedOn w:val="1"/>
    <w:link w:val="567"/>
    <w:qFormat/>
    <w:uiPriority w:val="0"/>
    <w:pPr>
      <w:adjustRightInd w:val="0"/>
      <w:textAlignment w:val="baseline"/>
    </w:pPr>
    <w:rPr>
      <w:rFonts w:ascii="宋体" w:hAnsi="Courier New" w:eastAsia="楷体_GB2312"/>
      <w:sz w:val="26"/>
      <w:szCs w:val="20"/>
    </w:rPr>
  </w:style>
  <w:style w:type="character" w:customStyle="1" w:styleId="569">
    <w:name w:val="纯文本 字符"/>
    <w:qFormat/>
    <w:locked/>
    <w:uiPriority w:val="0"/>
    <w:rPr>
      <w:rFonts w:ascii="宋体" w:hAnsi="Courier New" w:eastAsia="宋体"/>
      <w:kern w:val="2"/>
      <w:sz w:val="21"/>
      <w:lang w:val="en-US" w:eastAsia="zh-CN" w:bidi="ar-SA"/>
    </w:rPr>
  </w:style>
  <w:style w:type="paragraph" w:customStyle="1" w:styleId="570">
    <w:name w:val="black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1">
    <w:name w:val="my正文"/>
    <w:basedOn w:val="23"/>
    <w:qFormat/>
    <w:uiPriority w:val="0"/>
    <w:pPr>
      <w:spacing w:line="360" w:lineRule="auto"/>
      <w:ind w:firstLine="540" w:firstLineChars="225"/>
    </w:pPr>
    <w:rPr>
      <w:rFonts w:ascii="宋体" w:hAnsi="宋体"/>
      <w:kern w:val="0"/>
      <w:sz w:val="24"/>
      <w:szCs w:val="20"/>
    </w:rPr>
  </w:style>
  <w:style w:type="character" w:customStyle="1" w:styleId="572">
    <w:name w:val="mini-outputtext1"/>
    <w:basedOn w:val="57"/>
    <w:qFormat/>
    <w:uiPriority w:val="0"/>
  </w:style>
  <w:style w:type="table" w:customStyle="1" w:styleId="573">
    <w:name w:val="网格型1"/>
    <w:basedOn w:val="55"/>
    <w:qFormat/>
    <w:uiPriority w:val="59"/>
    <w:pPr>
      <w:jc w:val="both"/>
    </w:pPr>
    <w:rPr>
      <w:rFonts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74">
    <w:name w:val="Heading 2"/>
    <w:basedOn w:val="1"/>
    <w:qFormat/>
    <w:uiPriority w:val="1"/>
    <w:pPr>
      <w:autoSpaceDE w:val="0"/>
      <w:autoSpaceDN w:val="0"/>
      <w:ind w:left="480"/>
      <w:jc w:val="left"/>
      <w:outlineLvl w:val="2"/>
    </w:pPr>
    <w:rPr>
      <w:rFonts w:ascii="黑体" w:hAnsi="黑体" w:eastAsia="黑体" w:cs="黑体"/>
      <w:kern w:val="0"/>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F6A9A-C347-40A7-BE47-11A97ACC2D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11604</Words>
  <Characters>12819</Characters>
  <Lines>138</Lines>
  <Paragraphs>39</Paragraphs>
  <TotalTime>99</TotalTime>
  <ScaleCrop>false</ScaleCrop>
  <LinksUpToDate>false</LinksUpToDate>
  <CharactersWithSpaces>15042</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2022-03-17T13:36:00Z</dcterms:created>
  <dc:creator>微软用户</dc:creator>
  <cp:lastModifiedBy>kylin</cp:lastModifiedBy>
  <cp:lastPrinted>2022-03-28T10:19:00Z</cp:lastPrinted>
  <dcterms:modified xsi:type="dcterms:W3CDTF">2025-11-21T16:30:55Z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4B700B4FEB7C45B8A1C62AF6769F8D68_13</vt:lpwstr>
  </property>
  <property fmtid="{D5CDD505-2E9C-101B-9397-08002B2CF9AE}" pid="4" name="KSOTemplateDocerSaveRecord">
    <vt:lpwstr>eyJoZGlkIjoiOWEzMWFiYmRmN2VmNGRlNWM0MTIzOTFkM2UwZjBhYzgiLCJ1c2VySWQiOiIxNjU2NDgyODgxIn0=</vt:lpwstr>
  </property>
</Properties>
</file>