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Theme="majorEastAsia" w:hAnsiTheme="majorEastAsia" w:eastAsiaTheme="majorEastAsia"/>
          <w:bCs/>
          <w:color w:val="0C0C0C" w:themeColor="text1" w:themeTint="F2"/>
          <w:sz w:val="44"/>
          <w:szCs w:val="44"/>
        </w:rPr>
      </w:pPr>
    </w:p>
    <w:p>
      <w:pPr>
        <w:spacing w:line="600" w:lineRule="exact"/>
        <w:ind w:firstLine="880" w:firstLineChars="200"/>
        <w:jc w:val="center"/>
        <w:rPr>
          <w:rFonts w:asciiTheme="majorEastAsia" w:hAnsiTheme="majorEastAsia" w:eastAsiaTheme="majorEastAsia"/>
          <w:bCs/>
          <w:color w:val="0C0C0C" w:themeColor="text1" w:themeTint="F2"/>
          <w:sz w:val="44"/>
          <w:szCs w:val="44"/>
        </w:rPr>
      </w:pPr>
    </w:p>
    <w:p>
      <w:pPr>
        <w:spacing w:line="600" w:lineRule="exact"/>
        <w:jc w:val="center"/>
        <w:rPr>
          <w:rFonts w:ascii="宋体" w:hAnsi="宋体" w:cs="宋体"/>
          <w:bCs/>
          <w:sz w:val="44"/>
          <w:szCs w:val="44"/>
        </w:rPr>
      </w:pPr>
      <w:r>
        <w:rPr>
          <w:rFonts w:hint="eastAsia" w:ascii="宋体" w:hAnsi="宋体" w:cs="宋体"/>
          <w:bCs/>
          <w:sz w:val="44"/>
          <w:szCs w:val="44"/>
        </w:rPr>
        <w:t>2026年度通州区回收的废旧地膜出售处置</w:t>
      </w:r>
    </w:p>
    <w:p>
      <w:pPr>
        <w:spacing w:line="1000" w:lineRule="exact"/>
        <w:rPr>
          <w:rFonts w:asciiTheme="majorEastAsia" w:hAnsiTheme="majorEastAsia" w:eastAsiaTheme="majorEastAsia"/>
          <w:color w:val="0C0C0C" w:themeColor="text1" w:themeTint="F2"/>
          <w:sz w:val="84"/>
        </w:rPr>
      </w:pPr>
    </w:p>
    <w:p>
      <w:pPr>
        <w:spacing w:line="1000" w:lineRule="exact"/>
        <w:jc w:val="center"/>
        <w:rPr>
          <w:rFonts w:asciiTheme="majorEastAsia" w:hAnsiTheme="majorEastAsia" w:eastAsiaTheme="majorEastAsia"/>
          <w:color w:val="0C0C0C" w:themeColor="text1" w:themeTint="F2"/>
          <w:sz w:val="84"/>
        </w:rPr>
      </w:pPr>
      <w:r>
        <w:rPr>
          <w:rFonts w:hint="eastAsia" w:asciiTheme="majorEastAsia" w:hAnsiTheme="majorEastAsia" w:eastAsiaTheme="majorEastAsia"/>
          <w:color w:val="0C0C0C" w:themeColor="text1" w:themeTint="F2"/>
          <w:sz w:val="84"/>
        </w:rPr>
        <w:t>招标文件</w:t>
      </w:r>
      <w:r>
        <w:rPr>
          <w:rFonts w:hint="eastAsia" w:asciiTheme="majorEastAsia" w:hAnsiTheme="majorEastAsia" w:eastAsiaTheme="majorEastAsia"/>
          <w:color w:val="0C0C0C" w:themeColor="text1" w:themeTint="F2"/>
          <w:sz w:val="32"/>
        </w:rPr>
        <w:t>（第二次）</w:t>
      </w:r>
    </w:p>
    <w:p>
      <w:pPr>
        <w:spacing w:line="600" w:lineRule="exact"/>
        <w:jc w:val="center"/>
        <w:rPr>
          <w:rFonts w:asciiTheme="majorEastAsia" w:hAnsiTheme="majorEastAsia" w:eastAsiaTheme="majorEastAsia"/>
          <w:color w:val="0C0C0C" w:themeColor="text1" w:themeTint="F2"/>
          <w:sz w:val="32"/>
        </w:rPr>
      </w:pPr>
      <w:r>
        <w:rPr>
          <w:rFonts w:hint="eastAsia" w:asciiTheme="majorEastAsia" w:hAnsiTheme="majorEastAsia" w:eastAsiaTheme="majorEastAsia"/>
          <w:color w:val="0C0C0C" w:themeColor="text1" w:themeTint="F2"/>
          <w:sz w:val="32"/>
        </w:rPr>
        <w:t>（资格后审）</w:t>
      </w:r>
    </w:p>
    <w:p>
      <w:pPr>
        <w:spacing w:line="600" w:lineRule="exact"/>
        <w:ind w:firstLine="640" w:firstLineChars="200"/>
        <w:jc w:val="center"/>
        <w:rPr>
          <w:rFonts w:asciiTheme="majorEastAsia" w:hAnsiTheme="majorEastAsia" w:eastAsiaTheme="majorEastAsia"/>
          <w:color w:val="0C0C0C" w:themeColor="text1" w:themeTint="F2"/>
          <w:sz w:val="32"/>
        </w:rPr>
      </w:pPr>
    </w:p>
    <w:p>
      <w:pPr>
        <w:spacing w:line="600" w:lineRule="exact"/>
        <w:ind w:firstLine="640" w:firstLineChars="200"/>
        <w:jc w:val="center"/>
        <w:rPr>
          <w:rFonts w:asciiTheme="majorEastAsia" w:hAnsiTheme="majorEastAsia" w:eastAsiaTheme="majorEastAsia"/>
          <w:color w:val="0C0C0C" w:themeColor="text1" w:themeTint="F2"/>
          <w:sz w:val="32"/>
        </w:rPr>
      </w:pPr>
    </w:p>
    <w:p>
      <w:pPr>
        <w:spacing w:line="600" w:lineRule="exact"/>
        <w:ind w:firstLine="640" w:firstLineChars="200"/>
        <w:jc w:val="center"/>
        <w:rPr>
          <w:rFonts w:asciiTheme="majorEastAsia" w:hAnsiTheme="majorEastAsia" w:eastAsiaTheme="majorEastAsia"/>
          <w:color w:val="0C0C0C" w:themeColor="text1" w:themeTint="F2"/>
          <w:sz w:val="32"/>
        </w:rPr>
      </w:pPr>
    </w:p>
    <w:p>
      <w:pPr>
        <w:spacing w:line="600" w:lineRule="exact"/>
        <w:ind w:firstLine="640" w:firstLineChars="200"/>
        <w:rPr>
          <w:rFonts w:asciiTheme="majorEastAsia" w:hAnsiTheme="majorEastAsia" w:eastAsiaTheme="majorEastAsia"/>
          <w:color w:val="0C0C0C" w:themeColor="text1" w:themeTint="F2"/>
          <w:sz w:val="32"/>
        </w:rPr>
      </w:pPr>
    </w:p>
    <w:p>
      <w:pPr>
        <w:pStyle w:val="2"/>
        <w:rPr>
          <w:rFonts w:asciiTheme="majorEastAsia" w:hAnsiTheme="majorEastAsia" w:eastAsiaTheme="majorEastAsia"/>
          <w:color w:val="0C0C0C" w:themeColor="text1" w:themeTint="F2"/>
          <w:sz w:val="32"/>
        </w:rPr>
      </w:pPr>
    </w:p>
    <w:p>
      <w:pPr>
        <w:pStyle w:val="2"/>
        <w:rPr>
          <w:rFonts w:asciiTheme="majorEastAsia" w:hAnsiTheme="majorEastAsia" w:eastAsiaTheme="majorEastAsia"/>
          <w:color w:val="0C0C0C" w:themeColor="text1" w:themeTint="F2"/>
          <w:sz w:val="32"/>
        </w:rPr>
      </w:pPr>
    </w:p>
    <w:p>
      <w:pPr>
        <w:pStyle w:val="2"/>
        <w:rPr>
          <w:rFonts w:asciiTheme="majorEastAsia" w:hAnsiTheme="majorEastAsia" w:eastAsiaTheme="majorEastAsia"/>
          <w:color w:val="0C0C0C" w:themeColor="text1" w:themeTint="F2"/>
          <w:sz w:val="32"/>
        </w:rPr>
      </w:pPr>
    </w:p>
    <w:p>
      <w:pPr>
        <w:pStyle w:val="2"/>
        <w:rPr>
          <w:rFonts w:asciiTheme="majorEastAsia" w:hAnsiTheme="majorEastAsia" w:eastAsiaTheme="majorEastAsia"/>
          <w:color w:val="0C0C0C" w:themeColor="text1" w:themeTint="F2"/>
          <w:sz w:val="32"/>
        </w:rPr>
      </w:pPr>
    </w:p>
    <w:p>
      <w:pPr>
        <w:spacing w:line="600" w:lineRule="exact"/>
        <w:ind w:firstLine="640" w:firstLineChars="200"/>
        <w:rPr>
          <w:rFonts w:asciiTheme="majorEastAsia" w:hAnsiTheme="majorEastAsia" w:eastAsiaTheme="majorEastAsia"/>
          <w:color w:val="0C0C0C" w:themeColor="text1" w:themeTint="F2"/>
          <w:sz w:val="32"/>
        </w:rPr>
      </w:pPr>
    </w:p>
    <w:p>
      <w:pPr>
        <w:spacing w:line="600" w:lineRule="exact"/>
        <w:ind w:firstLine="640" w:firstLineChars="200"/>
        <w:jc w:val="center"/>
        <w:outlineLvl w:val="0"/>
        <w:rPr>
          <w:rFonts w:asciiTheme="majorEastAsia" w:hAnsiTheme="majorEastAsia" w:eastAsiaTheme="majorEastAsia"/>
          <w:color w:val="0C0C0C" w:themeColor="text1" w:themeTint="F2"/>
          <w:sz w:val="32"/>
          <w:szCs w:val="32"/>
        </w:rPr>
      </w:pPr>
      <w:r>
        <w:rPr>
          <w:rFonts w:hint="eastAsia" w:asciiTheme="majorEastAsia" w:hAnsiTheme="majorEastAsia" w:eastAsiaTheme="majorEastAsia"/>
          <w:color w:val="0C0C0C" w:themeColor="text1" w:themeTint="F2"/>
          <w:sz w:val="32"/>
          <w:szCs w:val="32"/>
        </w:rPr>
        <w:t>招标人：南通市通州区供销合作总社</w:t>
      </w:r>
    </w:p>
    <w:p>
      <w:pPr>
        <w:spacing w:line="600" w:lineRule="exact"/>
        <w:ind w:firstLine="640" w:firstLineChars="200"/>
        <w:jc w:val="center"/>
        <w:outlineLvl w:val="0"/>
        <w:rPr>
          <w:rFonts w:asciiTheme="majorEastAsia" w:hAnsiTheme="majorEastAsia" w:eastAsiaTheme="majorEastAsia"/>
          <w:color w:val="0C0C0C" w:themeColor="text1" w:themeTint="F2"/>
          <w:sz w:val="32"/>
          <w:szCs w:val="32"/>
        </w:rPr>
      </w:pPr>
    </w:p>
    <w:p>
      <w:pPr>
        <w:spacing w:line="600" w:lineRule="exact"/>
        <w:ind w:firstLine="640" w:firstLineChars="200"/>
        <w:jc w:val="center"/>
        <w:rPr>
          <w:rFonts w:asciiTheme="majorEastAsia" w:hAnsiTheme="majorEastAsia" w:eastAsiaTheme="majorEastAsia"/>
          <w:color w:val="0C0C0C" w:themeColor="text1" w:themeTint="F2"/>
          <w:sz w:val="32"/>
          <w:szCs w:val="32"/>
        </w:rPr>
      </w:pPr>
      <w:r>
        <w:rPr>
          <w:rFonts w:hint="eastAsia" w:asciiTheme="majorEastAsia" w:hAnsiTheme="majorEastAsia" w:eastAsiaTheme="majorEastAsia"/>
          <w:color w:val="0C0C0C" w:themeColor="text1" w:themeTint="F2"/>
          <w:sz w:val="32"/>
          <w:szCs w:val="32"/>
        </w:rPr>
        <w:t>2025年12月11日</w:t>
      </w:r>
    </w:p>
    <w:p>
      <w:pPr>
        <w:spacing w:line="400" w:lineRule="exact"/>
        <w:ind w:firstLine="420" w:firstLineChars="200"/>
        <w:jc w:val="center"/>
        <w:rPr>
          <w:rFonts w:asciiTheme="majorEastAsia" w:hAnsiTheme="majorEastAsia" w:eastAsiaTheme="majorEastAsia"/>
          <w:color w:val="0C0C0C" w:themeColor="text1" w:themeTint="F2"/>
        </w:rPr>
      </w:pPr>
      <w:r>
        <w:rPr>
          <w:rFonts w:asciiTheme="majorEastAsia" w:hAnsiTheme="majorEastAsia" w:eastAsiaTheme="majorEastAsia"/>
          <w:color w:val="0C0C0C" w:themeColor="text1" w:themeTint="F2"/>
        </w:rPr>
        <mc:AlternateContent>
          <mc:Choice Requires="wps">
            <w:drawing>
              <wp:anchor distT="0" distB="0" distL="114300" distR="114300" simplePos="0" relativeHeight="251660288" behindDoc="0" locked="0" layoutInCell="1" allowOverlap="1">
                <wp:simplePos x="0" y="0"/>
                <wp:positionH relativeFrom="column">
                  <wp:posOffset>2353310</wp:posOffset>
                </wp:positionH>
                <wp:positionV relativeFrom="paragraph">
                  <wp:posOffset>1234440</wp:posOffset>
                </wp:positionV>
                <wp:extent cx="581025" cy="390525"/>
                <wp:effectExtent l="0" t="0" r="9525" b="9525"/>
                <wp:wrapNone/>
                <wp:docPr id="1" name="矩形 2"/>
                <wp:cNvGraphicFramePr/>
                <a:graphic xmlns:a="http://schemas.openxmlformats.org/drawingml/2006/main">
                  <a:graphicData uri="http://schemas.microsoft.com/office/word/2010/wordprocessingShape">
                    <wps:wsp>
                      <wps:cNvSpPr/>
                      <wps:spPr>
                        <a:xfrm>
                          <a:off x="0" y="0"/>
                          <a:ext cx="581025" cy="390525"/>
                        </a:xfrm>
                        <a:prstGeom prst="rect">
                          <a:avLst/>
                        </a:prstGeom>
                        <a:solidFill>
                          <a:srgbClr val="FFFFFF"/>
                        </a:solidFill>
                        <a:ln>
                          <a:noFill/>
                        </a:ln>
                        <a:effectLst/>
                      </wps:spPr>
                      <wps:txbx>
                        <w:txbxContent>
                          <w:p/>
                        </w:txbxContent>
                      </wps:txbx>
                      <wps:bodyPr upright="1"/>
                    </wps:wsp>
                  </a:graphicData>
                </a:graphic>
              </wp:anchor>
            </w:drawing>
          </mc:Choice>
          <mc:Fallback>
            <w:pict>
              <v:rect id="矩形 2" o:spid="_x0000_s1026" o:spt="1" style="position:absolute;left:0pt;margin-left:185.3pt;margin-top:97.2pt;height:30.75pt;width:45.75pt;z-index:251660288;mso-width-relative:page;mso-height-relative:page;" fillcolor="#FFFFFF" filled="t" stroked="f" coordsize="21600,21600" o:gfxdata="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peLrW2QAAAAsBAAAPAAAAAAAAAAEAIAAAADgA&#10;AABkcnMvZG93bnJldi54bWxQSwECFAAUAAAACACHTuJAco8IXbkBAAB3AwAADgAAAAAAAAABACAA&#10;AAA+AQAAZHJzL2Uyb0RvYy54bWxQSwUGAAAAAAYABgBZAQAAaQUAAAAA&#10;">
                <v:fill on="t" focussize="0,0"/>
                <v:stroke on="f"/>
                <v:imagedata o:title=""/>
                <o:lock v:ext="edit" aspectratio="f"/>
                <v:textbox>
                  <w:txbxContent>
                    <w:p/>
                  </w:txbxContent>
                </v:textbox>
              </v:rect>
            </w:pict>
          </mc:Fallback>
        </mc:AlternateContent>
      </w:r>
    </w:p>
    <w:p>
      <w:pPr>
        <w:spacing w:line="600" w:lineRule="exact"/>
        <w:ind w:firstLine="880" w:firstLineChars="200"/>
        <w:jc w:val="center"/>
        <w:rPr>
          <w:rFonts w:asciiTheme="majorEastAsia" w:hAnsiTheme="majorEastAsia" w:eastAsiaTheme="majorEastAsia"/>
          <w:color w:val="0C0C0C" w:themeColor="text1" w:themeTint="F2"/>
          <w:sz w:val="44"/>
          <w:szCs w:val="44"/>
        </w:rPr>
      </w:pPr>
    </w:p>
    <w:p>
      <w:pPr>
        <w:spacing w:line="600" w:lineRule="exact"/>
        <w:rPr>
          <w:rFonts w:asciiTheme="majorEastAsia" w:hAnsiTheme="majorEastAsia" w:eastAsiaTheme="majorEastAsia"/>
          <w:color w:val="0C0C0C" w:themeColor="text1" w:themeTint="F2"/>
          <w:sz w:val="44"/>
          <w:szCs w:val="44"/>
        </w:rPr>
      </w:pPr>
    </w:p>
    <w:p>
      <w:pPr>
        <w:spacing w:line="600" w:lineRule="exact"/>
        <w:ind w:firstLine="880" w:firstLineChars="200"/>
        <w:jc w:val="center"/>
        <w:rPr>
          <w:rFonts w:asciiTheme="majorEastAsia" w:hAnsiTheme="majorEastAsia" w:eastAsiaTheme="majorEastAsia"/>
          <w:color w:val="0C0C0C" w:themeColor="text1" w:themeTint="F2"/>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365" w:header="851" w:footer="907" w:gutter="0"/>
          <w:pgNumType w:fmt="decimalFullWidth" w:start="0"/>
          <w:cols w:space="720" w:num="1"/>
          <w:titlePg/>
          <w:docGrid w:type="lines" w:linePitch="290" w:charSpace="0"/>
        </w:sectPr>
      </w:pPr>
    </w:p>
    <w:p>
      <w:pPr>
        <w:spacing w:line="400" w:lineRule="exact"/>
        <w:ind w:firstLine="643" w:firstLineChars="200"/>
        <w:jc w:val="center"/>
        <w:rPr>
          <w:rFonts w:asciiTheme="majorEastAsia" w:hAnsiTheme="majorEastAsia" w:eastAsiaTheme="majorEastAsia"/>
          <w:b/>
          <w:color w:val="000000" w:themeColor="text1"/>
          <w:sz w:val="32"/>
          <w:szCs w:val="32"/>
        </w:rPr>
      </w:pPr>
      <w:bookmarkStart w:id="0" w:name="_Toc120614210"/>
      <w:bookmarkStart w:id="1" w:name="_Toc20823272"/>
      <w:bookmarkStart w:id="2" w:name="_Toc16938516"/>
      <w:bookmarkStart w:id="3" w:name="_Toc513029200"/>
      <w:bookmarkStart w:id="4" w:name="_Toc479757206"/>
      <w:bookmarkStart w:id="5" w:name="_Toc523127445"/>
      <w:r>
        <w:rPr>
          <w:rFonts w:hint="eastAsia" w:asciiTheme="majorEastAsia" w:hAnsiTheme="majorEastAsia" w:eastAsiaTheme="majorEastAsia"/>
          <w:b/>
          <w:color w:val="000000" w:themeColor="text1"/>
          <w:sz w:val="32"/>
          <w:szCs w:val="32"/>
        </w:rPr>
        <w:t>第一章  招标公告</w:t>
      </w:r>
    </w:p>
    <w:bookmarkEnd w:id="0"/>
    <w:p>
      <w:pPr>
        <w:spacing w:line="400" w:lineRule="exact"/>
        <w:ind w:firstLine="480" w:firstLineChars="200"/>
        <w:rPr>
          <w:rFonts w:asciiTheme="minorEastAsia" w:hAnsiTheme="minorEastAsia" w:eastAsiaTheme="minorEastAsia"/>
          <w:color w:val="000000" w:themeColor="text1"/>
          <w:sz w:val="24"/>
          <w:szCs w:val="24"/>
        </w:rPr>
      </w:pPr>
      <w:bookmarkStart w:id="6" w:name="OLE_LINK1"/>
      <w:bookmarkStart w:id="7" w:name="_Toc120614211"/>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南通市通州区供销合作总社就2026年度通州区回收的废旧地膜出售处置项目进行公开招标，欢迎符合条件的潜在投标人投标。</w:t>
      </w:r>
    </w:p>
    <w:p>
      <w:pPr>
        <w:spacing w:line="400" w:lineRule="exact"/>
        <w:ind w:firstLine="480" w:firstLineChars="200"/>
        <w:rPr>
          <w:rFonts w:asciiTheme="minorEastAsia" w:hAnsiTheme="minorEastAsia" w:eastAsiaTheme="minorEastAsia"/>
          <w:color w:val="000000" w:themeColor="text1"/>
          <w:sz w:val="24"/>
          <w:szCs w:val="24"/>
        </w:rPr>
      </w:pPr>
      <w:bookmarkStart w:id="8" w:name="_Toc38985263"/>
      <w:bookmarkStart w:id="9" w:name="_Toc28359079"/>
      <w:bookmarkStart w:id="10" w:name="_Toc35393790"/>
      <w:bookmarkStart w:id="11" w:name="_Toc35393621"/>
      <w:bookmarkStart w:id="12" w:name="_Toc28359002"/>
      <w:bookmarkStart w:id="13" w:name="_Hlk24379207"/>
      <w:r>
        <w:rPr>
          <w:rFonts w:hint="eastAsia" w:asciiTheme="minorEastAsia" w:hAnsiTheme="minorEastAsia" w:eastAsiaTheme="minorEastAsia"/>
          <w:color w:val="000000" w:themeColor="text1"/>
          <w:sz w:val="24"/>
          <w:szCs w:val="24"/>
        </w:rPr>
        <w:t>一、项目基本情况</w:t>
      </w:r>
      <w:bookmarkEnd w:id="8"/>
      <w:bookmarkEnd w:id="9"/>
      <w:bookmarkEnd w:id="10"/>
      <w:bookmarkEnd w:id="11"/>
      <w:bookmarkEnd w:id="12"/>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1.项目名称：</w:t>
      </w:r>
      <w:bookmarkEnd w:id="13"/>
      <w:r>
        <w:rPr>
          <w:rFonts w:hint="eastAsia" w:asciiTheme="minorEastAsia" w:hAnsiTheme="minorEastAsia" w:eastAsiaTheme="minorEastAsia"/>
          <w:color w:val="000000" w:themeColor="text1"/>
          <w:sz w:val="24"/>
          <w:szCs w:val="24"/>
        </w:rPr>
        <w:t>2026年度通州区回收的废旧地膜出售处置。</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2.项目编码：</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3.预算金额：人民币0万元。</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4.本项目设定（设定/不设定）出售最低限价，最低限价为人民币0元/吨。</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5.待出售物品：</w:t>
      </w:r>
      <w:bookmarkStart w:id="14" w:name="_Toc28359080"/>
      <w:bookmarkStart w:id="15" w:name="_Toc35393791"/>
      <w:bookmarkStart w:id="16" w:name="_Toc35393622"/>
      <w:bookmarkStart w:id="17" w:name="_Toc38985264"/>
      <w:bookmarkStart w:id="18" w:name="_Toc28359003"/>
      <w:r>
        <w:rPr>
          <w:rFonts w:hint="eastAsia" w:asciiTheme="minorEastAsia" w:hAnsiTheme="minorEastAsia" w:eastAsiaTheme="minorEastAsia"/>
          <w:color w:val="000000" w:themeColor="text1"/>
          <w:sz w:val="24"/>
          <w:szCs w:val="24"/>
        </w:rPr>
        <w:t>通州区2026年统一回收废旧地膜约300吨，请潜在投标人自行到回收点现场查看。</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二、申请人的资格要求</w:t>
      </w:r>
      <w:bookmarkEnd w:id="14"/>
      <w:bookmarkEnd w:id="15"/>
      <w:bookmarkEnd w:id="16"/>
      <w:bookmarkEnd w:id="17"/>
      <w:bookmarkEnd w:id="18"/>
    </w:p>
    <w:p>
      <w:pPr>
        <w:spacing w:line="400" w:lineRule="exact"/>
        <w:ind w:firstLine="480" w:firstLineChars="200"/>
        <w:rPr>
          <w:rFonts w:asciiTheme="minorEastAsia" w:hAnsiTheme="minorEastAsia" w:eastAsiaTheme="minorEastAsia"/>
          <w:color w:val="000000" w:themeColor="text1"/>
          <w:sz w:val="24"/>
          <w:szCs w:val="24"/>
        </w:rPr>
      </w:pPr>
      <w:bookmarkStart w:id="19" w:name="_Toc35393623"/>
      <w:bookmarkStart w:id="20" w:name="_Toc38985265"/>
      <w:bookmarkStart w:id="21" w:name="_Toc35393792"/>
      <w:bookmarkStart w:id="22" w:name="_Toc28359004"/>
      <w:bookmarkStart w:id="23" w:name="_Toc28359081"/>
      <w:r>
        <w:rPr>
          <w:rFonts w:hint="eastAsia" w:asciiTheme="minorEastAsia" w:hAnsiTheme="minorEastAsia" w:eastAsiaTheme="minorEastAsia"/>
          <w:color w:val="000000" w:themeColor="text1"/>
          <w:sz w:val="24"/>
          <w:szCs w:val="24"/>
        </w:rPr>
        <w:t>1.满足《中华人民共和国政府采购法》第二十二条规定，并提供下列材料：</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 法人或者其他组织的营业执照等证明文件，自然人的身份证明；</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1.2上一年度的财务状况报告（成立不满一年不需提供）；</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1.3依法缴纳税收和社会保障资金的相关材料（提供提交投标文件截止时间前一年内至少一个月依法缴纳税收及缴纳社会保障资金的证明材料，投标人依法享受缓缴、免缴税收、社会保障资金的提供证明材料）；</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1.4具备履行合同所必需的设备和专业技术能力的证明材料；</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1.5参加政府招标活动前3年内在经营活动中没有重大违法记录的书面声明；</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1.6未被“信用中国”网站（www.creditchina.gov.cn）列入失信被执行人、重大税收违法案件当事人名单、政府招标严重失信行为记录名单。</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2．落实政府招标政策需满足的资格要求：详见招标文件。</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3.本项目的特定资格要求：</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3.1申请人必须具有独立法人资格；</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3.2具有再生资源回收、塑料制品加工与销售经营许可证，营业执照（提供经营许可证和营业执照复印件）；</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3.3转运可以委托第三方，但必须具有中华人民共和国道路运输经营许可证（提供道路运输经营许可证、车辆行驶证复印件及委托协议）。</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4.本项目是否专门面向中小企业：是。</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三、获取招标文件</w:t>
      </w:r>
      <w:bookmarkEnd w:id="19"/>
      <w:bookmarkEnd w:id="20"/>
      <w:bookmarkEnd w:id="21"/>
      <w:bookmarkEnd w:id="22"/>
      <w:bookmarkEnd w:id="23"/>
    </w:p>
    <w:p>
      <w:pPr>
        <w:spacing w:line="400" w:lineRule="exact"/>
        <w:ind w:firstLine="480" w:firstLineChars="200"/>
        <w:rPr>
          <w:rFonts w:asciiTheme="minorEastAsia" w:hAnsiTheme="minorEastAsia" w:eastAsiaTheme="minorEastAsia"/>
          <w:color w:val="000000" w:themeColor="text1"/>
          <w:sz w:val="24"/>
          <w:szCs w:val="24"/>
        </w:rPr>
      </w:pPr>
      <w:bookmarkStart w:id="24" w:name="_Toc28359005"/>
      <w:bookmarkStart w:id="25" w:name="_Toc28359082"/>
      <w:bookmarkStart w:id="26" w:name="_Toc38985266"/>
      <w:bookmarkStart w:id="27" w:name="_Toc35393624"/>
      <w:bookmarkStart w:id="28" w:name="_Toc35393793"/>
      <w:r>
        <w:rPr>
          <w:rFonts w:hint="eastAsia" w:asciiTheme="minorEastAsia" w:hAnsiTheme="minorEastAsia" w:eastAsiaTheme="minorEastAsia"/>
          <w:color w:val="000000" w:themeColor="text1"/>
          <w:sz w:val="24"/>
          <w:szCs w:val="24"/>
        </w:rPr>
        <w:t>1.招标文件获取时间为：2025年12月12日至2025年12月17日。</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2.招标文件获取方式：2026年度通州区回收的废旧地膜出售处置公开招标项目的潜在投标人可在“南通市供销合作总社网站”自行免费下载招标文件。</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3.投标保证金数额：本项目不收投标保证金。</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四、提交投标文件</w:t>
      </w:r>
      <w:bookmarkEnd w:id="24"/>
      <w:bookmarkEnd w:id="25"/>
      <w:r>
        <w:rPr>
          <w:rFonts w:hint="eastAsia" w:asciiTheme="minorEastAsia" w:hAnsiTheme="minorEastAsia" w:eastAsiaTheme="minorEastAsia"/>
          <w:color w:val="000000" w:themeColor="text1"/>
          <w:sz w:val="24"/>
          <w:szCs w:val="24"/>
        </w:rPr>
        <w:t>截止时间、开标时间和地点</w:t>
      </w:r>
      <w:bookmarkEnd w:id="26"/>
      <w:bookmarkEnd w:id="27"/>
      <w:bookmarkEnd w:id="28"/>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投标人在开标现场参加投标活动。</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投标文件递交截止时间：2025年12月18日15时30分。</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提交地点：南通市通州区供销合作总社二楼会议室(南通市通州区金沙街道朝阳路128号)。</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五、投标程序及评审方法和标准</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有效报价是指投标人的报价高于招标人设定的最低招标控制价，本工程招标控制价单价为0元/吨，数量约300吨，总价0元。</w:t>
      </w:r>
    </w:p>
    <w:p>
      <w:pPr>
        <w:spacing w:line="400" w:lineRule="exact"/>
        <w:ind w:firstLine="480" w:firstLineChars="200"/>
        <w:rPr>
          <w:rFonts w:asciiTheme="minorEastAsia" w:hAnsiTheme="minorEastAsia" w:eastAsiaTheme="minorEastAsia"/>
          <w:color w:val="000000" w:themeColor="text1"/>
          <w:sz w:val="24"/>
          <w:szCs w:val="24"/>
        </w:rPr>
      </w:pPr>
      <w:bookmarkStart w:id="29" w:name="_Toc38985267"/>
      <w:bookmarkStart w:id="30" w:name="_Toc28359007"/>
      <w:bookmarkStart w:id="31" w:name="_Toc35393794"/>
      <w:bookmarkStart w:id="32" w:name="_Toc28359084"/>
      <w:bookmarkStart w:id="33" w:name="_Toc35393625"/>
      <w:r>
        <w:rPr>
          <w:rFonts w:hint="eastAsia" w:asciiTheme="minorEastAsia" w:hAnsiTheme="minorEastAsia" w:eastAsiaTheme="minorEastAsia"/>
          <w:color w:val="000000" w:themeColor="text1"/>
          <w:sz w:val="24"/>
          <w:szCs w:val="24"/>
        </w:rPr>
        <w:t>六、公告期限</w:t>
      </w:r>
      <w:bookmarkEnd w:id="29"/>
      <w:bookmarkEnd w:id="30"/>
      <w:bookmarkEnd w:id="31"/>
      <w:bookmarkEnd w:id="32"/>
      <w:bookmarkEnd w:id="33"/>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公告期限为2025年12 月12日—2025年12月17日。</w:t>
      </w:r>
    </w:p>
    <w:p>
      <w:pPr>
        <w:spacing w:line="400" w:lineRule="exact"/>
        <w:ind w:firstLine="480" w:firstLineChars="200"/>
        <w:rPr>
          <w:rFonts w:asciiTheme="minorEastAsia" w:hAnsiTheme="minorEastAsia" w:eastAsiaTheme="minorEastAsia"/>
          <w:color w:val="000000" w:themeColor="text1"/>
          <w:sz w:val="24"/>
          <w:szCs w:val="24"/>
        </w:rPr>
      </w:pPr>
      <w:bookmarkStart w:id="34" w:name="_Toc28359008"/>
      <w:bookmarkStart w:id="35" w:name="_Toc28359085"/>
      <w:bookmarkStart w:id="36" w:name="_Toc38985269"/>
      <w:bookmarkStart w:id="37" w:name="_Toc35393796"/>
      <w:bookmarkStart w:id="38" w:name="_Toc35393627"/>
      <w:r>
        <w:rPr>
          <w:rFonts w:hint="eastAsia" w:asciiTheme="minorEastAsia" w:hAnsiTheme="minorEastAsia" w:eastAsiaTheme="minorEastAsia"/>
          <w:color w:val="000000" w:themeColor="text1"/>
          <w:sz w:val="24"/>
          <w:szCs w:val="24"/>
        </w:rPr>
        <w:t>七、本次招标联系方式</w:t>
      </w:r>
      <w:bookmarkEnd w:id="34"/>
      <w:bookmarkEnd w:id="35"/>
      <w:bookmarkEnd w:id="36"/>
      <w:bookmarkEnd w:id="37"/>
      <w:bookmarkEnd w:id="38"/>
      <w:r>
        <w:rPr>
          <w:rFonts w:hint="eastAsia" w:asciiTheme="minorEastAsia" w:hAnsiTheme="minorEastAsia" w:eastAsiaTheme="minorEastAsia"/>
          <w:color w:val="000000" w:themeColor="text1"/>
          <w:sz w:val="24"/>
          <w:szCs w:val="24"/>
        </w:rPr>
        <w:t>　　</w:t>
      </w:r>
    </w:p>
    <w:p>
      <w:pPr>
        <w:spacing w:line="400" w:lineRule="exact"/>
        <w:ind w:firstLine="480" w:firstLineChars="200"/>
        <w:rPr>
          <w:rFonts w:asciiTheme="minorEastAsia" w:hAnsiTheme="minorEastAsia" w:eastAsiaTheme="minorEastAsia"/>
          <w:color w:val="000000" w:themeColor="text1"/>
          <w:sz w:val="24"/>
          <w:szCs w:val="24"/>
        </w:rPr>
      </w:pPr>
      <w:bookmarkStart w:id="39" w:name="_Toc28359086"/>
      <w:bookmarkStart w:id="40" w:name="_Toc28359009"/>
      <w:r>
        <w:rPr>
          <w:rFonts w:hint="eastAsia" w:asciiTheme="minorEastAsia" w:hAnsiTheme="minorEastAsia" w:eastAsiaTheme="minorEastAsia"/>
          <w:color w:val="000000" w:themeColor="text1"/>
          <w:sz w:val="24"/>
          <w:szCs w:val="24"/>
        </w:rPr>
        <w:t>名称：南通市通州区供销合作总社</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地址：南通市通州区金沙镇朝阳路128号</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招标人：南通市通州区供销合作总社</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联系人：帅先生、吴先生</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联系电话：0513-81691691、86512693</w:t>
      </w:r>
    </w:p>
    <w:bookmarkEnd w:id="39"/>
    <w:bookmarkEnd w:id="40"/>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八、其他</w:t>
      </w:r>
    </w:p>
    <w:p>
      <w:pPr>
        <w:spacing w:line="40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1.潜在投标人对招标文件的询问、质疑请向招标人提出，由招标人负责答复。</w:t>
      </w:r>
    </w:p>
    <w:p>
      <w:pPr>
        <w:spacing w:line="400" w:lineRule="exact"/>
        <w:ind w:firstLine="480" w:firstLineChars="200"/>
        <w:rPr>
          <w:rFonts w:asciiTheme="majorEastAsia" w:hAnsiTheme="majorEastAsia" w:eastAsiaTheme="majorEastAsia"/>
          <w:b/>
          <w:color w:val="000000" w:themeColor="text1"/>
          <w:sz w:val="32"/>
          <w:szCs w:val="32"/>
        </w:rPr>
      </w:pPr>
      <w:r>
        <w:rPr>
          <w:rFonts w:hint="eastAsia" w:asciiTheme="minorEastAsia" w:hAnsiTheme="minorEastAsia" w:eastAsiaTheme="minorEastAsia"/>
          <w:color w:val="000000" w:themeColor="text1"/>
          <w:sz w:val="24"/>
          <w:szCs w:val="24"/>
        </w:rPr>
        <w:t xml:space="preserve">2.投标文件制作份数要求：正本份数：1份 </w:t>
      </w:r>
      <w:bookmarkEnd w:id="6"/>
      <w:r>
        <w:rPr>
          <w:rFonts w:hint="eastAsia" w:asciiTheme="minorEastAsia" w:hAnsiTheme="minorEastAsia" w:eastAsiaTheme="minorEastAsia"/>
          <w:color w:val="000000" w:themeColor="text1"/>
          <w:sz w:val="24"/>
          <w:szCs w:val="24"/>
        </w:rPr>
        <w:t>。</w:t>
      </w:r>
    </w:p>
    <w:p>
      <w:pPr>
        <w:spacing w:line="400" w:lineRule="exact"/>
        <w:ind w:firstLine="643" w:firstLineChars="200"/>
        <w:jc w:val="center"/>
        <w:rPr>
          <w:rFonts w:asciiTheme="majorEastAsia" w:hAnsiTheme="majorEastAsia" w:eastAsiaTheme="majorEastAsia"/>
          <w:b/>
          <w:color w:val="000000" w:themeColor="text1"/>
          <w:sz w:val="32"/>
          <w:szCs w:val="32"/>
        </w:rPr>
      </w:pPr>
    </w:p>
    <w:p>
      <w:pPr>
        <w:spacing w:line="400" w:lineRule="exact"/>
        <w:ind w:firstLine="643" w:firstLineChars="200"/>
        <w:jc w:val="center"/>
        <w:rPr>
          <w:rFonts w:asciiTheme="majorEastAsia" w:hAnsiTheme="majorEastAsia" w:eastAsiaTheme="majorEastAsia"/>
          <w:b/>
          <w:color w:val="000000" w:themeColor="text1"/>
          <w:sz w:val="32"/>
          <w:szCs w:val="32"/>
        </w:rPr>
      </w:pPr>
      <w:r>
        <w:rPr>
          <w:rFonts w:hint="eastAsia" w:asciiTheme="majorEastAsia" w:hAnsiTheme="majorEastAsia" w:eastAsiaTheme="majorEastAsia"/>
          <w:b/>
          <w:color w:val="000000" w:themeColor="text1"/>
          <w:sz w:val="32"/>
          <w:szCs w:val="32"/>
        </w:rPr>
        <w:t xml:space="preserve">第二章  </w:t>
      </w:r>
      <w:bookmarkEnd w:id="1"/>
      <w:bookmarkEnd w:id="2"/>
      <w:bookmarkEnd w:id="3"/>
      <w:bookmarkEnd w:id="4"/>
      <w:bookmarkEnd w:id="5"/>
      <w:bookmarkEnd w:id="7"/>
      <w:bookmarkStart w:id="41" w:name="_Toc513029202"/>
      <w:bookmarkStart w:id="42" w:name="_Toc16938518"/>
      <w:bookmarkStart w:id="43" w:name="_Toc20823274"/>
      <w:bookmarkStart w:id="44" w:name="_Toc120614213"/>
      <w:r>
        <w:rPr>
          <w:rFonts w:hint="eastAsia" w:asciiTheme="majorEastAsia" w:hAnsiTheme="majorEastAsia" w:eastAsiaTheme="majorEastAsia"/>
          <w:b/>
          <w:color w:val="000000" w:themeColor="text1"/>
          <w:sz w:val="32"/>
          <w:szCs w:val="32"/>
        </w:rPr>
        <w:t>投标人须知</w:t>
      </w:r>
      <w:bookmarkEnd w:id="41"/>
      <w:bookmarkEnd w:id="42"/>
      <w:bookmarkEnd w:id="43"/>
      <w:bookmarkEnd w:id="44"/>
    </w:p>
    <w:p>
      <w:pPr>
        <w:pStyle w:val="2"/>
      </w:pPr>
    </w:p>
    <w:p>
      <w:pPr>
        <w:spacing w:line="400" w:lineRule="exact"/>
        <w:ind w:firstLine="480" w:firstLineChars="200"/>
        <w:rPr>
          <w:rFonts w:asciiTheme="majorEastAsia" w:hAnsiTheme="majorEastAsia" w:eastAsiaTheme="majorEastAsia"/>
          <w:color w:val="000000" w:themeColor="text1"/>
          <w:sz w:val="24"/>
          <w:szCs w:val="24"/>
        </w:rPr>
      </w:pPr>
      <w:bookmarkStart w:id="45" w:name="_Toc120614214"/>
      <w:bookmarkStart w:id="46" w:name="_Toc16938519"/>
      <w:bookmarkStart w:id="47" w:name="_Toc20823275"/>
      <w:bookmarkStart w:id="48" w:name="_Toc513029203"/>
      <w:r>
        <w:rPr>
          <w:rFonts w:hint="eastAsia" w:asciiTheme="majorEastAsia" w:hAnsiTheme="majorEastAsia" w:eastAsiaTheme="majorEastAsia"/>
          <w:color w:val="000000" w:themeColor="text1"/>
          <w:sz w:val="24"/>
          <w:szCs w:val="24"/>
        </w:rPr>
        <w:t>一、总则</w:t>
      </w:r>
      <w:bookmarkEnd w:id="45"/>
      <w:bookmarkEnd w:id="46"/>
      <w:bookmarkEnd w:id="47"/>
      <w:bookmarkEnd w:id="48"/>
    </w:p>
    <w:p>
      <w:pPr>
        <w:spacing w:line="400" w:lineRule="exact"/>
        <w:ind w:firstLine="480" w:firstLineChars="200"/>
        <w:rPr>
          <w:rFonts w:asciiTheme="majorEastAsia" w:hAnsiTheme="majorEastAsia" w:eastAsiaTheme="majorEastAsia"/>
          <w:color w:val="000000" w:themeColor="text1"/>
          <w:sz w:val="24"/>
          <w:szCs w:val="24"/>
        </w:rPr>
      </w:pPr>
      <w:bookmarkStart w:id="49" w:name="_Hlt16619475"/>
      <w:bookmarkEnd w:id="49"/>
      <w:bookmarkStart w:id="50" w:name="_Toc458694821"/>
      <w:bookmarkStart w:id="51" w:name="_Toc513029204"/>
      <w:bookmarkStart w:id="52" w:name="_Toc20823276"/>
      <w:bookmarkStart w:id="53" w:name="_Toc16938520"/>
      <w:r>
        <w:rPr>
          <w:rFonts w:hint="eastAsia" w:asciiTheme="majorEastAsia" w:hAnsiTheme="majorEastAsia" w:eastAsiaTheme="majorEastAsia"/>
          <w:color w:val="000000" w:themeColor="text1"/>
          <w:sz w:val="24"/>
          <w:szCs w:val="24"/>
        </w:rPr>
        <w:t>1</w:t>
      </w:r>
      <w:bookmarkEnd w:id="50"/>
      <w:r>
        <w:rPr>
          <w:rFonts w:hint="eastAsia" w:asciiTheme="majorEastAsia" w:hAnsiTheme="majorEastAsia" w:eastAsiaTheme="majorEastAsia"/>
          <w:color w:val="000000" w:themeColor="text1"/>
          <w:sz w:val="24"/>
          <w:szCs w:val="24"/>
        </w:rPr>
        <w:t>、招标方式</w:t>
      </w:r>
      <w:bookmarkEnd w:id="51"/>
      <w:bookmarkEnd w:id="52"/>
      <w:bookmarkEnd w:id="53"/>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1.1 本次招标采取公开招标方式，本招标文件仅适用于招标公告中所述项目。</w:t>
      </w:r>
    </w:p>
    <w:p>
      <w:pPr>
        <w:spacing w:line="400" w:lineRule="exact"/>
        <w:ind w:firstLine="480" w:firstLineChars="200"/>
        <w:rPr>
          <w:rFonts w:asciiTheme="majorEastAsia" w:hAnsiTheme="majorEastAsia" w:eastAsiaTheme="majorEastAsia"/>
          <w:color w:val="000000" w:themeColor="text1"/>
          <w:sz w:val="24"/>
          <w:szCs w:val="24"/>
        </w:rPr>
      </w:pPr>
      <w:bookmarkStart w:id="54" w:name="_Toc16938521"/>
      <w:bookmarkStart w:id="55" w:name="_Toc20823277"/>
      <w:bookmarkStart w:id="56" w:name="_Toc513029205"/>
      <w:r>
        <w:rPr>
          <w:rFonts w:hint="eastAsia" w:asciiTheme="majorEastAsia" w:hAnsiTheme="majorEastAsia" w:eastAsiaTheme="majorEastAsia"/>
          <w:color w:val="000000" w:themeColor="text1"/>
          <w:sz w:val="24"/>
          <w:szCs w:val="24"/>
        </w:rPr>
        <w:t>2、合格的投标人</w:t>
      </w:r>
      <w:bookmarkEnd w:id="54"/>
      <w:bookmarkEnd w:id="55"/>
      <w:bookmarkEnd w:id="56"/>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2.1满足招标公告中投标人的资格要求的规定。</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2.2 满足本文件实质性条款的规定。</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2.3至投标截止时间节点</w:t>
      </w:r>
      <w:bookmarkStart w:id="57" w:name="_Toc20823278"/>
      <w:bookmarkStart w:id="58" w:name="_Toc16938522"/>
      <w:bookmarkStart w:id="59" w:name="_Toc513029206"/>
      <w:r>
        <w:rPr>
          <w:rFonts w:hint="eastAsia" w:asciiTheme="majorEastAsia" w:hAnsiTheme="majorEastAsia" w:eastAsiaTheme="majorEastAsia"/>
          <w:color w:val="000000" w:themeColor="text1"/>
          <w:sz w:val="24"/>
          <w:szCs w:val="24"/>
        </w:rPr>
        <w:t>未被“信用中国”网站(</w:t>
      </w:r>
      <w:r>
        <w:fldChar w:fldCharType="begin"/>
      </w:r>
      <w:r>
        <w:instrText xml:space="preserve"> HYPERLINK "http://www.creditchina.gov.cn" </w:instrText>
      </w:r>
      <w:r>
        <w:fldChar w:fldCharType="separate"/>
      </w:r>
      <w:r>
        <w:rPr>
          <w:rStyle w:val="62"/>
          <w:rFonts w:hint="eastAsia" w:asciiTheme="majorEastAsia" w:hAnsiTheme="majorEastAsia" w:eastAsiaTheme="majorEastAsia"/>
          <w:color w:val="000000" w:themeColor="text1"/>
          <w:sz w:val="24"/>
          <w:szCs w:val="24"/>
        </w:rPr>
        <w:t>www.creditchina.gov.cn</w:t>
      </w:r>
      <w:r>
        <w:rPr>
          <w:rStyle w:val="62"/>
          <w:rFonts w:hint="eastAsia" w:asciiTheme="majorEastAsia" w:hAnsiTheme="majorEastAsia" w:eastAsiaTheme="majorEastAsia"/>
          <w:color w:val="000000" w:themeColor="text1"/>
          <w:sz w:val="24"/>
          <w:szCs w:val="24"/>
        </w:rPr>
        <w:fldChar w:fldCharType="end"/>
      </w:r>
      <w:r>
        <w:rPr>
          <w:rFonts w:hint="eastAsia" w:asciiTheme="majorEastAsia" w:hAnsiTheme="majorEastAsia" w:eastAsiaTheme="majorEastAsia"/>
          <w:color w:val="000000" w:themeColor="text1"/>
          <w:sz w:val="24"/>
          <w:szCs w:val="24"/>
        </w:rPr>
        <w:t>)、中华人民</w:t>
      </w:r>
      <w:r>
        <w:rPr>
          <w:rFonts w:asciiTheme="majorEastAsia" w:hAnsiTheme="majorEastAsia" w:eastAsiaTheme="majorEastAsia"/>
          <w:color w:val="000000" w:themeColor="text1"/>
          <w:sz w:val="24"/>
          <w:szCs w:val="24"/>
        </w:rPr>
        <w:t>共和国</w:t>
      </w:r>
      <w:r>
        <w:rPr>
          <w:rFonts w:hint="eastAsia" w:asciiTheme="majorEastAsia" w:hAnsiTheme="majorEastAsia" w:eastAsiaTheme="majorEastAsia"/>
          <w:color w:val="000000" w:themeColor="text1"/>
          <w:sz w:val="24"/>
          <w:szCs w:val="24"/>
        </w:rPr>
        <w:t>最高人民法院网站</w:t>
      </w:r>
      <w:r>
        <w:rPr>
          <w:rFonts w:asciiTheme="majorEastAsia" w:hAnsiTheme="majorEastAsia" w:eastAsiaTheme="majorEastAsia"/>
          <w:color w:val="000000" w:themeColor="text1"/>
          <w:sz w:val="24"/>
          <w:szCs w:val="24"/>
        </w:rPr>
        <w:t>（</w:t>
      </w:r>
      <w:r>
        <w:fldChar w:fldCharType="begin"/>
      </w:r>
      <w:r>
        <w:instrText xml:space="preserve"> HYPERLINK "http://www.court.gov.cn/" </w:instrText>
      </w:r>
      <w:r>
        <w:fldChar w:fldCharType="separate"/>
      </w:r>
      <w:r>
        <w:rPr>
          <w:rStyle w:val="62"/>
          <w:rFonts w:asciiTheme="majorEastAsia" w:hAnsiTheme="majorEastAsia" w:eastAsiaTheme="majorEastAsia"/>
          <w:color w:val="000000" w:themeColor="text1"/>
          <w:sz w:val="24"/>
          <w:szCs w:val="24"/>
        </w:rPr>
        <w:t>http://www.court.gov.cn</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等渠道列入信用记录失信被执行人，未被中国政府招标网(</w:t>
      </w:r>
      <w:r>
        <w:fldChar w:fldCharType="begin"/>
      </w:r>
      <w:r>
        <w:instrText xml:space="preserve"> HYPERLINK "http://www.ccgp.gov.cn" </w:instrText>
      </w:r>
      <w:r>
        <w:fldChar w:fldCharType="separate"/>
      </w:r>
      <w:r>
        <w:rPr>
          <w:rStyle w:val="62"/>
          <w:rFonts w:hint="eastAsia" w:asciiTheme="majorEastAsia" w:hAnsiTheme="majorEastAsia" w:eastAsiaTheme="majorEastAsia"/>
          <w:color w:val="000000" w:themeColor="text1"/>
          <w:sz w:val="24"/>
          <w:szCs w:val="24"/>
        </w:rPr>
        <w:t>www.ccgp.gov.cn</w:t>
      </w:r>
      <w:r>
        <w:rPr>
          <w:rStyle w:val="62"/>
          <w:rFonts w:hint="eastAsia" w:asciiTheme="majorEastAsia" w:hAnsiTheme="majorEastAsia" w:eastAsiaTheme="majorEastAsia"/>
          <w:color w:val="000000" w:themeColor="text1"/>
          <w:sz w:val="24"/>
          <w:szCs w:val="24"/>
        </w:rPr>
        <w:fldChar w:fldCharType="end"/>
      </w:r>
      <w:r>
        <w:rPr>
          <w:rFonts w:hint="eastAsia" w:asciiTheme="majorEastAsia" w:hAnsiTheme="majorEastAsia" w:eastAsiaTheme="majorEastAsia"/>
          <w:color w:val="000000" w:themeColor="text1"/>
          <w:sz w:val="24"/>
          <w:szCs w:val="24"/>
        </w:rPr>
        <w:t>)等渠道列入政府招标严重违法失信行为记录名单，未被中华人民共和国应急管理部网站</w:t>
      </w:r>
      <w:r>
        <w:rPr>
          <w:rFonts w:asciiTheme="majorEastAsia" w:hAnsiTheme="majorEastAsia" w:eastAsiaTheme="majorEastAsia"/>
          <w:color w:val="000000" w:themeColor="text1"/>
          <w:sz w:val="24"/>
          <w:szCs w:val="24"/>
        </w:rPr>
        <w:t>（</w:t>
      </w:r>
      <w:r>
        <w:fldChar w:fldCharType="begin"/>
      </w:r>
      <w:r>
        <w:instrText xml:space="preserve"> HYPERLINK "http://www.chinasafety.gov.cn/" </w:instrText>
      </w:r>
      <w:r>
        <w:fldChar w:fldCharType="separate"/>
      </w:r>
      <w:r>
        <w:rPr>
          <w:rStyle w:val="62"/>
          <w:rFonts w:asciiTheme="majorEastAsia" w:hAnsiTheme="majorEastAsia" w:eastAsiaTheme="majorEastAsia"/>
          <w:color w:val="000000" w:themeColor="text1"/>
          <w:sz w:val="24"/>
          <w:szCs w:val="24"/>
        </w:rPr>
        <w:t>http://www.chinasafety.gov.cn</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等渠道列入</w:t>
      </w:r>
      <w:r>
        <w:rPr>
          <w:rFonts w:asciiTheme="majorEastAsia" w:hAnsiTheme="majorEastAsia" w:eastAsiaTheme="majorEastAsia"/>
          <w:color w:val="000000" w:themeColor="text1"/>
          <w:sz w:val="24"/>
          <w:szCs w:val="24"/>
        </w:rPr>
        <w:t>安全生产失信联合惩戒“</w:t>
      </w:r>
      <w:r>
        <w:rPr>
          <w:rFonts w:hint="eastAsia" w:asciiTheme="majorEastAsia" w:hAnsiTheme="majorEastAsia" w:eastAsiaTheme="majorEastAsia"/>
          <w:color w:val="000000" w:themeColor="text1"/>
          <w:sz w:val="24"/>
          <w:szCs w:val="24"/>
        </w:rPr>
        <w:t>黑名单</w:t>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，未被国家税务总局</w:t>
      </w:r>
      <w:r>
        <w:rPr>
          <w:rFonts w:asciiTheme="majorEastAsia" w:hAnsiTheme="majorEastAsia" w:eastAsiaTheme="majorEastAsia"/>
          <w:color w:val="000000" w:themeColor="text1"/>
          <w:sz w:val="24"/>
          <w:szCs w:val="24"/>
        </w:rPr>
        <w:t>网站（</w:t>
      </w:r>
      <w:r>
        <w:fldChar w:fldCharType="begin"/>
      </w:r>
      <w:r>
        <w:instrText xml:space="preserve"> HYPERLINK "http://hd.chinatax.gov.cn/xxk/" </w:instrText>
      </w:r>
      <w:r>
        <w:fldChar w:fldCharType="separate"/>
      </w:r>
      <w:r>
        <w:rPr>
          <w:rStyle w:val="62"/>
          <w:rFonts w:asciiTheme="majorEastAsia" w:hAnsiTheme="majorEastAsia" w:eastAsiaTheme="majorEastAsia"/>
          <w:color w:val="000000" w:themeColor="text1"/>
          <w:sz w:val="24"/>
          <w:szCs w:val="24"/>
        </w:rPr>
        <w:t>http://hd.chinatax.gov.cn/xxk</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w:t>
      </w:r>
      <w:r>
        <w:rPr>
          <w:rFonts w:asciiTheme="majorEastAsia" w:hAnsiTheme="majorEastAsia" w:eastAsiaTheme="majorEastAsia"/>
          <w:color w:val="000000" w:themeColor="text1"/>
          <w:sz w:val="24"/>
          <w:szCs w:val="24"/>
        </w:rPr>
        <w:t>列入</w:t>
      </w:r>
      <w:r>
        <w:rPr>
          <w:rFonts w:hint="eastAsia" w:asciiTheme="majorEastAsia" w:hAnsiTheme="majorEastAsia" w:eastAsiaTheme="majorEastAsia"/>
          <w:color w:val="000000" w:themeColor="text1"/>
          <w:sz w:val="24"/>
          <w:szCs w:val="24"/>
        </w:rPr>
        <w:t>重大税收违法案件当事人名单，未被国家企业</w:t>
      </w:r>
      <w:r>
        <w:rPr>
          <w:rFonts w:asciiTheme="majorEastAsia" w:hAnsiTheme="majorEastAsia" w:eastAsiaTheme="majorEastAsia"/>
          <w:color w:val="000000" w:themeColor="text1"/>
          <w:sz w:val="24"/>
          <w:szCs w:val="24"/>
        </w:rPr>
        <w:t>信用信息公示系统（</w:t>
      </w:r>
      <w:r>
        <w:fldChar w:fldCharType="begin"/>
      </w:r>
      <w:r>
        <w:instrText xml:space="preserve"> HYPERLINK "http://www.gsxt.gov.cn" </w:instrText>
      </w:r>
      <w:r>
        <w:fldChar w:fldCharType="separate"/>
      </w:r>
      <w:r>
        <w:rPr>
          <w:rStyle w:val="62"/>
          <w:rFonts w:asciiTheme="majorEastAsia" w:hAnsiTheme="majorEastAsia" w:eastAsiaTheme="majorEastAsia"/>
          <w:color w:val="000000" w:themeColor="text1"/>
          <w:sz w:val="24"/>
          <w:szCs w:val="24"/>
        </w:rPr>
        <w:t>http://www.gsxt.gov.cn</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w:t>
      </w:r>
      <w:r>
        <w:rPr>
          <w:rFonts w:asciiTheme="majorEastAsia" w:hAnsiTheme="majorEastAsia" w:eastAsiaTheme="majorEastAsia"/>
          <w:color w:val="000000" w:themeColor="text1"/>
          <w:sz w:val="24"/>
          <w:szCs w:val="24"/>
        </w:rPr>
        <w:t>列入</w:t>
      </w:r>
      <w:r>
        <w:rPr>
          <w:rFonts w:hint="eastAsia" w:asciiTheme="majorEastAsia" w:hAnsiTheme="majorEastAsia" w:eastAsiaTheme="majorEastAsia"/>
          <w:color w:val="000000" w:themeColor="text1"/>
          <w:sz w:val="24"/>
          <w:szCs w:val="24"/>
        </w:rPr>
        <w:t>经营异常名录、严重违法</w:t>
      </w:r>
      <w:r>
        <w:rPr>
          <w:rFonts w:asciiTheme="majorEastAsia" w:hAnsiTheme="majorEastAsia" w:eastAsiaTheme="majorEastAsia"/>
          <w:color w:val="000000" w:themeColor="text1"/>
          <w:sz w:val="24"/>
          <w:szCs w:val="24"/>
        </w:rPr>
        <w:t>失信企业名单</w:t>
      </w:r>
      <w:r>
        <w:rPr>
          <w:rFonts w:hint="eastAsia" w:asciiTheme="majorEastAsia" w:hAnsiTheme="majorEastAsia" w:eastAsiaTheme="majorEastAsia"/>
          <w:color w:val="000000" w:themeColor="text1"/>
          <w:sz w:val="24"/>
          <w:szCs w:val="24"/>
        </w:rPr>
        <w:t>，未被</w:t>
      </w:r>
      <w:r>
        <w:rPr>
          <w:rFonts w:asciiTheme="majorEastAsia" w:hAnsiTheme="majorEastAsia" w:eastAsiaTheme="majorEastAsia"/>
          <w:color w:val="000000" w:themeColor="text1"/>
          <w:sz w:val="24"/>
          <w:szCs w:val="24"/>
        </w:rPr>
        <w:t>全国公共资源交易平台（</w:t>
      </w:r>
      <w:r>
        <w:fldChar w:fldCharType="begin"/>
      </w:r>
      <w:r>
        <w:instrText xml:space="preserve"> HYPERLINK "http://www.ggzy.gov.cn" </w:instrText>
      </w:r>
      <w:r>
        <w:fldChar w:fldCharType="separate"/>
      </w:r>
      <w:r>
        <w:rPr>
          <w:rStyle w:val="62"/>
          <w:rFonts w:asciiTheme="majorEastAsia" w:hAnsiTheme="majorEastAsia" w:eastAsiaTheme="majorEastAsia"/>
          <w:color w:val="000000" w:themeColor="text1"/>
          <w:sz w:val="24"/>
          <w:szCs w:val="24"/>
        </w:rPr>
        <w:t>http://www.ggzy.gov.cn</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w:t>
      </w:r>
      <w:r>
        <w:rPr>
          <w:rFonts w:asciiTheme="majorEastAsia" w:hAnsiTheme="majorEastAsia" w:eastAsiaTheme="majorEastAsia"/>
          <w:color w:val="000000" w:themeColor="text1"/>
          <w:sz w:val="24"/>
          <w:szCs w:val="24"/>
        </w:rPr>
        <w:t>列入</w:t>
      </w:r>
      <w:r>
        <w:rPr>
          <w:rFonts w:hint="eastAsia" w:asciiTheme="majorEastAsia" w:hAnsiTheme="majorEastAsia" w:eastAsiaTheme="majorEastAsia"/>
          <w:color w:val="000000" w:themeColor="text1"/>
          <w:sz w:val="24"/>
          <w:szCs w:val="24"/>
        </w:rPr>
        <w:t>黑名单。</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3、适用法律</w:t>
      </w:r>
      <w:bookmarkEnd w:id="57"/>
      <w:bookmarkEnd w:id="58"/>
      <w:bookmarkEnd w:id="59"/>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3.1 本次招标及由此产生的合同受中华人民共和国有关的法律法规制约和保护</w:t>
      </w:r>
      <w:r>
        <w:rPr>
          <w:rFonts w:asciiTheme="majorEastAsia" w:hAnsiTheme="majorEastAsia" w:eastAsiaTheme="majorEastAsia"/>
          <w:color w:val="000000" w:themeColor="text1"/>
          <w:sz w:val="24"/>
          <w:szCs w:val="24"/>
        </w:rPr>
        <w:t>。</w:t>
      </w:r>
    </w:p>
    <w:p>
      <w:pPr>
        <w:spacing w:line="400" w:lineRule="exact"/>
        <w:ind w:firstLine="480" w:firstLineChars="200"/>
        <w:rPr>
          <w:rFonts w:asciiTheme="majorEastAsia" w:hAnsiTheme="majorEastAsia" w:eastAsiaTheme="majorEastAsia"/>
          <w:bCs/>
          <w:color w:val="000000" w:themeColor="text1"/>
          <w:sz w:val="24"/>
          <w:szCs w:val="24"/>
        </w:rPr>
      </w:pPr>
      <w:bookmarkStart w:id="60" w:name="_Toc462564067"/>
      <w:bookmarkStart w:id="61" w:name="_Toc513029207"/>
      <w:bookmarkStart w:id="62" w:name="_Toc20823279"/>
      <w:bookmarkStart w:id="63" w:name="_Toc16938523"/>
      <w:r>
        <w:rPr>
          <w:rFonts w:hint="eastAsia" w:asciiTheme="majorEastAsia" w:hAnsiTheme="majorEastAsia" w:eastAsiaTheme="majorEastAsia"/>
          <w:bCs/>
          <w:color w:val="000000" w:themeColor="text1"/>
          <w:sz w:val="24"/>
          <w:szCs w:val="24"/>
        </w:rPr>
        <w:t>4、投标费用</w:t>
      </w:r>
      <w:bookmarkEnd w:id="60"/>
      <w:bookmarkEnd w:id="61"/>
      <w:bookmarkEnd w:id="62"/>
      <w:bookmarkEnd w:id="63"/>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4.1</w:t>
      </w:r>
      <w:r>
        <w:rPr>
          <w:rFonts w:hint="eastAsia" w:asciiTheme="majorEastAsia" w:hAnsiTheme="majorEastAsia" w:eastAsiaTheme="majorEastAsia"/>
          <w:color w:val="000000" w:themeColor="text1"/>
          <w:sz w:val="24"/>
          <w:szCs w:val="24"/>
        </w:rPr>
        <w:t xml:space="preserve"> 投标人应自行承担所有与参加投标有关的费用，无论投标过程中的做法和结果如何，本招标人在任何情况下均无义务和责任承担这些费用。</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4.2本项目不收取招标文件费用。</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5、招标文件的约束力</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5.1</w:t>
      </w:r>
      <w:r>
        <w:rPr>
          <w:rFonts w:hint="eastAsia" w:asciiTheme="majorEastAsia" w:hAnsiTheme="majorEastAsia" w:eastAsiaTheme="majorEastAsia"/>
          <w:color w:val="000000" w:themeColor="text1"/>
          <w:sz w:val="24"/>
          <w:szCs w:val="24"/>
        </w:rPr>
        <w:t xml:space="preserve"> 投标人一旦参加本项目招标活动，即被认为接受了本招标文件的规定和约束并且视为自招标公告期限届满之日起知道或应当知道自身权益是否收到了损害。</w:t>
      </w:r>
    </w:p>
    <w:p>
      <w:pPr>
        <w:spacing w:line="400" w:lineRule="exact"/>
        <w:ind w:firstLine="480" w:firstLineChars="200"/>
        <w:rPr>
          <w:rFonts w:asciiTheme="majorEastAsia" w:hAnsiTheme="majorEastAsia" w:eastAsiaTheme="majorEastAsia"/>
          <w:color w:val="000000" w:themeColor="text1"/>
          <w:sz w:val="24"/>
          <w:szCs w:val="24"/>
        </w:rPr>
      </w:pPr>
      <w:bookmarkStart w:id="64" w:name="_Toc513029209"/>
      <w:bookmarkStart w:id="65" w:name="_Toc120614215"/>
      <w:bookmarkStart w:id="66" w:name="_Toc20823281"/>
      <w:bookmarkStart w:id="67" w:name="_Toc16938525"/>
      <w:r>
        <w:rPr>
          <w:rFonts w:hint="eastAsia" w:asciiTheme="majorEastAsia" w:hAnsiTheme="majorEastAsia" w:eastAsiaTheme="majorEastAsia"/>
          <w:color w:val="000000" w:themeColor="text1"/>
          <w:sz w:val="24"/>
          <w:szCs w:val="24"/>
        </w:rPr>
        <w:t>二、招标文件</w:t>
      </w:r>
      <w:bookmarkEnd w:id="64"/>
      <w:bookmarkEnd w:id="65"/>
      <w:bookmarkEnd w:id="66"/>
      <w:bookmarkEnd w:id="67"/>
    </w:p>
    <w:p>
      <w:pPr>
        <w:spacing w:line="400" w:lineRule="exact"/>
        <w:ind w:firstLine="480" w:firstLineChars="200"/>
        <w:rPr>
          <w:rFonts w:asciiTheme="majorEastAsia" w:hAnsiTheme="majorEastAsia" w:eastAsiaTheme="majorEastAsia"/>
          <w:color w:val="000000" w:themeColor="text1"/>
          <w:sz w:val="24"/>
          <w:szCs w:val="24"/>
        </w:rPr>
      </w:pPr>
      <w:bookmarkStart w:id="68" w:name="_Toc20823282"/>
      <w:bookmarkStart w:id="69" w:name="_Toc513029210"/>
      <w:bookmarkStart w:id="70" w:name="_Toc16938526"/>
      <w:r>
        <w:rPr>
          <w:rFonts w:hint="eastAsia" w:asciiTheme="majorEastAsia" w:hAnsiTheme="majorEastAsia" w:eastAsiaTheme="majorEastAsia"/>
          <w:color w:val="000000" w:themeColor="text1"/>
          <w:sz w:val="24"/>
          <w:szCs w:val="24"/>
        </w:rPr>
        <w:t>1、招标文件构成</w:t>
      </w:r>
      <w:bookmarkEnd w:id="68"/>
      <w:bookmarkEnd w:id="69"/>
      <w:bookmarkEnd w:id="70"/>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1.1</w:t>
      </w:r>
      <w:r>
        <w:rPr>
          <w:rFonts w:hint="eastAsia" w:asciiTheme="majorEastAsia" w:hAnsiTheme="majorEastAsia" w:eastAsiaTheme="majorEastAsia"/>
          <w:color w:val="000000" w:themeColor="text1"/>
          <w:sz w:val="24"/>
          <w:szCs w:val="24"/>
        </w:rPr>
        <w:t xml:space="preserve"> 招标文件由以下部分组成：</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1.1.1投标邀请</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1.1.2投标人须知</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1.1.3合同条款及格式</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1.1.4项目需求</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1.1.5评标方法与评标标准</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1.1.6投标文件格式</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投标人下载招标文件后，应仔细检查招标文件的所有内容，如对招标活动事项有疑问的，应以书面形式提出询问或疑问，未在规定时间内提出询问或疑问的，视同投标人理解并接受本招标文件所有内容，并由此引起的投标损失自负。</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1.2</w:t>
      </w:r>
      <w:r>
        <w:rPr>
          <w:rFonts w:hint="eastAsia" w:asciiTheme="majorEastAsia" w:hAnsiTheme="majorEastAsia" w:eastAsiaTheme="majorEastAsia"/>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400" w:lineRule="exact"/>
        <w:ind w:firstLine="480" w:firstLineChars="200"/>
        <w:rPr>
          <w:rFonts w:asciiTheme="majorEastAsia" w:hAnsiTheme="majorEastAsia" w:eastAsiaTheme="majorEastAsia"/>
          <w:bCs/>
          <w:color w:val="000000" w:themeColor="text1"/>
          <w:sz w:val="24"/>
          <w:szCs w:val="24"/>
        </w:rPr>
      </w:pPr>
      <w:bookmarkStart w:id="71" w:name="_Toc16938527"/>
      <w:bookmarkStart w:id="72" w:name="_Toc20823283"/>
      <w:bookmarkStart w:id="73" w:name="_Toc462564070"/>
      <w:bookmarkStart w:id="74" w:name="_Toc513029211"/>
      <w:r>
        <w:rPr>
          <w:rFonts w:hint="eastAsia" w:asciiTheme="majorEastAsia" w:hAnsiTheme="majorEastAsia" w:eastAsiaTheme="majorEastAsia"/>
          <w:bCs/>
          <w:color w:val="000000" w:themeColor="text1"/>
          <w:sz w:val="24"/>
          <w:szCs w:val="24"/>
        </w:rPr>
        <w:t>2、招标文件的</w:t>
      </w:r>
      <w:bookmarkEnd w:id="71"/>
      <w:bookmarkEnd w:id="72"/>
      <w:bookmarkEnd w:id="73"/>
      <w:bookmarkEnd w:id="74"/>
      <w:r>
        <w:rPr>
          <w:rFonts w:hint="eastAsia" w:asciiTheme="majorEastAsia" w:hAnsiTheme="majorEastAsia" w:eastAsiaTheme="majorEastAsia"/>
          <w:bCs/>
          <w:color w:val="000000" w:themeColor="text1"/>
          <w:sz w:val="24"/>
          <w:szCs w:val="24"/>
        </w:rPr>
        <w:t>疑问</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2.1</w:t>
      </w:r>
      <w:bookmarkStart w:id="75" w:name="_Toc16938528"/>
      <w:bookmarkStart w:id="76" w:name="_Toc513029212"/>
      <w:bookmarkStart w:id="77" w:name="_Toc462564071"/>
      <w:bookmarkStart w:id="78" w:name="_Toc20823284"/>
      <w:r>
        <w:rPr>
          <w:rFonts w:hint="eastAsia" w:asciiTheme="majorEastAsia" w:hAnsiTheme="majorEastAsia" w:eastAsiaTheme="majorEastAsia"/>
          <w:color w:val="000000" w:themeColor="text1"/>
          <w:sz w:val="24"/>
          <w:szCs w:val="24"/>
        </w:rPr>
        <w:t>投标人对招标活动事项有疑问的，应当在2025年12 月17日前向招标人提出询问，招标人将在2025年12月17 日前对投标人依法提出的询问作出答复。</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2.2投标人认为招标文件使自己的权益受到损害的，可以在年月日前，以书面形式向招标人提出质疑。招标人将在收到投标人的书面质疑后7个工作日内对投标人依法提出的质疑作出答复，并将通知质疑投标人和其他有关投标人，但答复内容涉及商业秘密的除外。</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2.3招标人可能在年月日前对已发出的招标文件进行必要的澄清或者修改，如澄清或修改时间晚于国家有关法律法规规定的，招标人将顺延提交投标文件的截止时间，并以书面形式通知所有获取招标文件的潜在投标人。</w:t>
      </w:r>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3、招标文件的修改</w:t>
      </w:r>
      <w:bookmarkEnd w:id="75"/>
      <w:bookmarkEnd w:id="76"/>
      <w:bookmarkEnd w:id="77"/>
      <w:bookmarkEnd w:id="78"/>
      <w:r>
        <w:rPr>
          <w:rFonts w:hint="eastAsia" w:cs="Arial" w:asciiTheme="majorEastAsia" w:hAnsiTheme="majorEastAsia" w:eastAsiaTheme="majorEastAsia"/>
          <w:color w:val="000000" w:themeColor="text1"/>
          <w:sz w:val="24"/>
          <w:szCs w:val="24"/>
        </w:rPr>
        <w:t>及澄清</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3.1</w:t>
      </w:r>
      <w:r>
        <w:rPr>
          <w:rFonts w:hint="eastAsia" w:asciiTheme="majorEastAsia" w:hAnsiTheme="majorEastAsia" w:eastAsiaTheme="majorEastAsia"/>
          <w:color w:val="000000" w:themeColor="text1"/>
          <w:sz w:val="24"/>
          <w:szCs w:val="24"/>
        </w:rPr>
        <w:t xml:space="preserve"> 在投标截止时间十五日前，招标人可以对招标文件进行修改。</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3.2</w:t>
      </w:r>
      <w:r>
        <w:rPr>
          <w:rFonts w:hint="eastAsia" w:asciiTheme="majorEastAsia" w:hAnsiTheme="majorEastAsia" w:eastAsiaTheme="majorEastAsia"/>
          <w:color w:val="000000" w:themeColor="text1"/>
          <w:sz w:val="24"/>
          <w:szCs w:val="24"/>
        </w:rPr>
        <w:t>招标人有权按照法定的要求推迟投标截止日期和开标日期。</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3.3</w:t>
      </w:r>
      <w:bookmarkStart w:id="79" w:name="_Toc20823285"/>
      <w:bookmarkStart w:id="80" w:name="_Toc462564072"/>
      <w:bookmarkStart w:id="81" w:name="_Toc16938529"/>
      <w:bookmarkStart w:id="82" w:name="_Toc513029213"/>
      <w:bookmarkStart w:id="83" w:name="_Toc120614216"/>
      <w:r>
        <w:rPr>
          <w:rFonts w:hint="eastAsia" w:asciiTheme="majorEastAsia" w:hAnsiTheme="majorEastAsia" w:eastAsiaTheme="majorEastAsia"/>
          <w:color w:val="000000" w:themeColor="text1"/>
          <w:sz w:val="24"/>
          <w:szCs w:val="24"/>
        </w:rPr>
        <w:t>招标文件的修改将在江苏政府招标网公布，补充文件将作为招标文件的组成部分，并对投标人具有约束力。</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三、投标文件的编制</w:t>
      </w:r>
      <w:bookmarkEnd w:id="79"/>
      <w:bookmarkEnd w:id="80"/>
      <w:bookmarkEnd w:id="81"/>
      <w:bookmarkEnd w:id="82"/>
      <w:bookmarkEnd w:id="83"/>
    </w:p>
    <w:p>
      <w:pPr>
        <w:spacing w:line="400" w:lineRule="exact"/>
        <w:ind w:firstLine="480" w:firstLineChars="200"/>
        <w:rPr>
          <w:rFonts w:cs="Arial" w:asciiTheme="majorEastAsia" w:hAnsiTheme="majorEastAsia" w:eastAsiaTheme="majorEastAsia"/>
          <w:color w:val="000000" w:themeColor="text1"/>
          <w:sz w:val="24"/>
          <w:szCs w:val="24"/>
        </w:rPr>
      </w:pPr>
      <w:bookmarkStart w:id="84" w:name="_Toc462564073"/>
      <w:bookmarkStart w:id="85" w:name="_Toc513029214"/>
      <w:bookmarkStart w:id="86" w:name="_Toc16938530"/>
      <w:bookmarkStart w:id="87" w:name="_Toc20823286"/>
      <w:r>
        <w:rPr>
          <w:rFonts w:hint="eastAsia" w:cs="Arial" w:asciiTheme="majorEastAsia" w:hAnsiTheme="majorEastAsia" w:eastAsiaTheme="majorEastAsia"/>
          <w:color w:val="000000" w:themeColor="text1"/>
          <w:sz w:val="24"/>
          <w:szCs w:val="24"/>
        </w:rPr>
        <w:t>1、投标文件的语言及度量衡单位</w:t>
      </w:r>
      <w:bookmarkEnd w:id="84"/>
      <w:bookmarkEnd w:id="85"/>
      <w:bookmarkEnd w:id="86"/>
      <w:bookmarkEnd w:id="87"/>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1.1</w:t>
      </w:r>
      <w:r>
        <w:rPr>
          <w:rFonts w:hint="eastAsia" w:asciiTheme="majorEastAsia" w:hAnsiTheme="majorEastAsia" w:eastAsiaTheme="majorEastAsia"/>
          <w:color w:val="000000" w:themeColor="text1"/>
          <w:sz w:val="24"/>
          <w:szCs w:val="24"/>
        </w:rPr>
        <w:t xml:space="preserve"> 投标人提交的投标文件以及投标人与招标人就有关投标的所有来往通知、函件和文件均应使用简体中文。</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1.2</w:t>
      </w:r>
      <w:r>
        <w:rPr>
          <w:rFonts w:hint="eastAsia" w:asciiTheme="majorEastAsia" w:hAnsiTheme="majorEastAsia" w:eastAsiaTheme="majorEastAsia"/>
          <w:color w:val="000000" w:themeColor="text1"/>
          <w:sz w:val="24"/>
          <w:szCs w:val="24"/>
        </w:rPr>
        <w:t xml:space="preserve"> 除技术性能另有规定外，投标文件所使用的度量衡单位，均须采用国家法定计量单位。</w:t>
      </w:r>
    </w:p>
    <w:p>
      <w:pPr>
        <w:spacing w:line="400" w:lineRule="exact"/>
        <w:ind w:firstLine="480" w:firstLineChars="200"/>
        <w:rPr>
          <w:rFonts w:cs="Arial" w:asciiTheme="majorEastAsia" w:hAnsiTheme="majorEastAsia" w:eastAsiaTheme="majorEastAsia"/>
          <w:color w:val="000000" w:themeColor="text1"/>
          <w:sz w:val="24"/>
          <w:szCs w:val="24"/>
        </w:rPr>
      </w:pPr>
      <w:bookmarkStart w:id="88" w:name="_Toc513029215"/>
      <w:bookmarkStart w:id="89" w:name="_Toc16938531"/>
      <w:bookmarkStart w:id="90" w:name="_Toc462564074"/>
      <w:bookmarkStart w:id="91" w:name="_Toc20823287"/>
      <w:r>
        <w:rPr>
          <w:rFonts w:hint="eastAsia" w:cs="Arial" w:asciiTheme="majorEastAsia" w:hAnsiTheme="majorEastAsia" w:eastAsiaTheme="majorEastAsia"/>
          <w:color w:val="000000" w:themeColor="text1"/>
          <w:sz w:val="24"/>
          <w:szCs w:val="24"/>
        </w:rPr>
        <w:t>2、投标文件构成</w:t>
      </w:r>
      <w:bookmarkEnd w:id="88"/>
      <w:bookmarkEnd w:id="89"/>
      <w:bookmarkEnd w:id="90"/>
      <w:bookmarkEnd w:id="91"/>
    </w:p>
    <w:p>
      <w:pPr>
        <w:pStyle w:val="16"/>
        <w:spacing w:line="400" w:lineRule="exact"/>
        <w:ind w:firstLine="480" w:firstLineChars="200"/>
        <w:rPr>
          <w:rFonts w:asciiTheme="majorEastAsia" w:hAnsiTheme="majorEastAsia" w:eastAsiaTheme="majorEastAsia"/>
          <w:color w:val="000000" w:themeColor="text1"/>
          <w:szCs w:val="24"/>
          <w:u w:val="single"/>
        </w:rPr>
      </w:pPr>
      <w:r>
        <w:rPr>
          <w:rFonts w:hint="eastAsia" w:asciiTheme="majorEastAsia" w:hAnsiTheme="majorEastAsia" w:eastAsiaTheme="majorEastAsia"/>
          <w:color w:val="000000" w:themeColor="text1"/>
          <w:szCs w:val="24"/>
          <w:u w:val="single"/>
        </w:rPr>
        <w:t>2.1资格审查文件：</w:t>
      </w:r>
    </w:p>
    <w:p>
      <w:pPr>
        <w:spacing w:line="400" w:lineRule="exact"/>
        <w:ind w:firstLine="480" w:firstLineChars="200"/>
        <w:rPr>
          <w:rFonts w:asciiTheme="majorEastAsia" w:hAnsiTheme="majorEastAsia" w:eastAsiaTheme="majorEastAsia"/>
          <w:color w:val="000000" w:themeColor="text1"/>
          <w:sz w:val="24"/>
          <w:szCs w:val="24"/>
          <w:u w:val="single"/>
        </w:rPr>
      </w:pPr>
      <w:r>
        <w:rPr>
          <w:rFonts w:hint="eastAsia" w:asciiTheme="majorEastAsia" w:hAnsiTheme="majorEastAsia" w:eastAsiaTheme="majorEastAsia"/>
          <w:color w:val="000000" w:themeColor="text1"/>
          <w:sz w:val="24"/>
          <w:szCs w:val="24"/>
          <w:u w:val="single"/>
        </w:rPr>
        <w:t>2.1.1法定代表人身份证明书（原件）及法定代表人身份证（复印件）；</w:t>
      </w:r>
    </w:p>
    <w:p>
      <w:pPr>
        <w:spacing w:line="400" w:lineRule="exact"/>
        <w:ind w:firstLine="480" w:firstLineChars="200"/>
        <w:rPr>
          <w:rFonts w:asciiTheme="majorEastAsia" w:hAnsiTheme="majorEastAsia" w:eastAsiaTheme="majorEastAsia"/>
          <w:color w:val="000000" w:themeColor="text1"/>
          <w:sz w:val="24"/>
          <w:szCs w:val="24"/>
          <w:u w:val="single"/>
        </w:rPr>
      </w:pPr>
      <w:r>
        <w:rPr>
          <w:rFonts w:hint="eastAsia" w:asciiTheme="majorEastAsia" w:hAnsiTheme="majorEastAsia" w:eastAsiaTheme="majorEastAsia"/>
          <w:color w:val="000000" w:themeColor="text1"/>
          <w:sz w:val="24"/>
          <w:szCs w:val="24"/>
          <w:u w:val="single"/>
        </w:rPr>
        <w:t>2.1.2法定代表人授权委托书（原件）及委托代理人身份证（复印件）（如有授权）；</w:t>
      </w:r>
    </w:p>
    <w:p>
      <w:pPr>
        <w:spacing w:line="400" w:lineRule="exact"/>
        <w:ind w:firstLine="480" w:firstLineChars="200"/>
        <w:rPr>
          <w:rFonts w:asciiTheme="majorEastAsia" w:hAnsiTheme="majorEastAsia" w:eastAsiaTheme="majorEastAsia"/>
          <w:color w:val="000000" w:themeColor="text1"/>
          <w:sz w:val="24"/>
          <w:szCs w:val="24"/>
          <w:u w:val="single"/>
        </w:rPr>
      </w:pPr>
      <w:r>
        <w:rPr>
          <w:rFonts w:hint="eastAsia" w:asciiTheme="majorEastAsia" w:hAnsiTheme="majorEastAsia" w:eastAsiaTheme="majorEastAsia"/>
          <w:color w:val="000000" w:themeColor="text1"/>
          <w:sz w:val="24"/>
          <w:szCs w:val="24"/>
          <w:u w:val="single"/>
        </w:rPr>
        <w:t>2.1.3投标人企业法人营业执照；</w:t>
      </w:r>
    </w:p>
    <w:p>
      <w:pPr>
        <w:spacing w:line="400" w:lineRule="exact"/>
        <w:ind w:firstLine="480" w:firstLineChars="200"/>
        <w:rPr>
          <w:rFonts w:asciiTheme="majorEastAsia" w:hAnsiTheme="majorEastAsia" w:eastAsiaTheme="majorEastAsia"/>
          <w:color w:val="000000" w:themeColor="text1"/>
          <w:sz w:val="24"/>
          <w:szCs w:val="24"/>
          <w:u w:val="single"/>
        </w:rPr>
      </w:pPr>
      <w:r>
        <w:rPr>
          <w:rFonts w:hint="eastAsia" w:asciiTheme="majorEastAsia" w:hAnsiTheme="majorEastAsia" w:eastAsiaTheme="majorEastAsia"/>
          <w:color w:val="000000" w:themeColor="text1"/>
          <w:sz w:val="24"/>
          <w:szCs w:val="24"/>
          <w:u w:val="single"/>
        </w:rPr>
        <w:t>2.1.4投标人资格声明（原件）；</w:t>
      </w:r>
    </w:p>
    <w:p>
      <w:pPr>
        <w:spacing w:line="400" w:lineRule="exact"/>
        <w:ind w:firstLine="480" w:firstLineChars="200"/>
        <w:rPr>
          <w:rFonts w:asciiTheme="majorEastAsia" w:hAnsiTheme="majorEastAsia" w:eastAsiaTheme="majorEastAsia"/>
          <w:color w:val="000000" w:themeColor="text1"/>
          <w:sz w:val="24"/>
          <w:szCs w:val="24"/>
          <w:u w:val="single"/>
        </w:rPr>
      </w:pPr>
      <w:r>
        <w:rPr>
          <w:rFonts w:hint="eastAsia" w:asciiTheme="majorEastAsia" w:hAnsiTheme="majorEastAsia" w:eastAsiaTheme="majorEastAsia"/>
          <w:color w:val="000000" w:themeColor="text1"/>
          <w:sz w:val="24"/>
          <w:szCs w:val="24"/>
          <w:u w:val="single"/>
        </w:rPr>
        <w:t>2.1.5财务状况（复印件）。</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2.2价格标文件：</w:t>
      </w:r>
    </w:p>
    <w:p>
      <w:pPr>
        <w:spacing w:line="400" w:lineRule="exact"/>
        <w:ind w:firstLine="480" w:firstLineChars="200"/>
        <w:rPr>
          <w:rFonts w:asciiTheme="majorEastAsia" w:hAnsiTheme="majorEastAsia" w:eastAsiaTheme="majorEastAsia"/>
          <w:color w:val="000000" w:themeColor="text1"/>
          <w:sz w:val="24"/>
          <w:szCs w:val="24"/>
          <w:u w:val="single"/>
        </w:rPr>
      </w:pPr>
      <w:r>
        <w:rPr>
          <w:rFonts w:hint="eastAsia" w:asciiTheme="majorEastAsia" w:hAnsiTheme="majorEastAsia" w:eastAsiaTheme="majorEastAsia"/>
          <w:color w:val="000000" w:themeColor="text1"/>
          <w:sz w:val="24"/>
          <w:szCs w:val="24"/>
          <w:u w:val="single"/>
        </w:rPr>
        <w:t>2.2.1报价函（详见投标文件格式）。</w:t>
      </w:r>
    </w:p>
    <w:p>
      <w:pPr>
        <w:spacing w:line="400" w:lineRule="exact"/>
        <w:ind w:left="420" w:leftChars="200"/>
        <w:rPr>
          <w:rFonts w:ascii="宋体" w:hAnsi="宋体" w:cs="宋体"/>
          <w:color w:val="000000" w:themeColor="text1"/>
          <w:sz w:val="24"/>
          <w:szCs w:val="24"/>
        </w:rPr>
      </w:pPr>
      <w:bookmarkStart w:id="92" w:name="_Hlt26668975"/>
      <w:bookmarkEnd w:id="92"/>
      <w:bookmarkStart w:id="93" w:name="_Hlt26670360"/>
      <w:bookmarkEnd w:id="93"/>
      <w:bookmarkStart w:id="94" w:name="_Hlt26954838"/>
      <w:bookmarkEnd w:id="94"/>
      <w:bookmarkStart w:id="95" w:name="_Toc49090508"/>
      <w:bookmarkStart w:id="96" w:name="_Toc14577355"/>
      <w:r>
        <w:rPr>
          <w:rFonts w:hint="eastAsia" w:ascii="宋体" w:hAnsi="宋体" w:cs="Arial"/>
          <w:color w:val="000000" w:themeColor="text1"/>
          <w:sz w:val="24"/>
          <w:szCs w:val="24"/>
        </w:rPr>
        <w:t>3、投标文件的编写、份数和签署</w:t>
      </w:r>
    </w:p>
    <w:p>
      <w:pPr>
        <w:adjustRightInd w:val="0"/>
        <w:snapToGrid w:val="0"/>
        <w:spacing w:line="4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投标人应按本招标文件规定的要求编写。应递交的有关文件如未特别注明为原件的，可提交复印件。未按招标文件规定的格式填写、编制、制作、装订、提交投标文件，或投标文件字迹模糊不清的，该投标文件将被拒收或拒评。</w:t>
      </w:r>
    </w:p>
    <w:p>
      <w:pPr>
        <w:adjustRightInd w:val="0"/>
        <w:snapToGrid w:val="0"/>
        <w:spacing w:line="4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3.2投标文件应使用不能擦去的墨料或墨水打印、书写或复印。必须用A4幅面纸张打印（图纸、彩页等非A4幅面的材料在每页加盖公章后可另册装订），应编制封面、目录、页码。</w:t>
      </w:r>
    </w:p>
    <w:p>
      <w:pPr>
        <w:adjustRightInd w:val="0"/>
        <w:snapToGrid w:val="0"/>
        <w:spacing w:line="4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3.3全套投标文件应无涂改和行间插字，有改动时，修改处应由法定代表人或授权代表签名并加盖公章。否则，该投标文件将被拒收或拒评。</w:t>
      </w:r>
    </w:p>
    <w:p>
      <w:pPr>
        <w:adjustRightInd w:val="0"/>
        <w:snapToGrid w:val="0"/>
        <w:spacing w:line="4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投标文件应由投标人的法定代表人或者其授权委托人签字并加盖公章（合同章，投标专用章等其它类型章无效）。一个授权委托人在同一个项目中只能接受一个投标人的委托参加投标，否则该授权委托人被委托的所有投标将被拒绝。</w:t>
      </w:r>
    </w:p>
    <w:p>
      <w:pPr>
        <w:spacing w:line="4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3.5投标人提交的投标文件应由资格审查文件和价格标二部分组成，投标人可以将资格审查文件、价格标一起装订成册。投标文件封面应标明“招标项目名称”、“投标人名称”、“资格审查文件”或“价格标”。</w:t>
      </w:r>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4、</w:t>
      </w:r>
      <w:bookmarkEnd w:id="95"/>
      <w:bookmarkEnd w:id="96"/>
      <w:bookmarkStart w:id="97" w:name="_Hlt26954848"/>
      <w:bookmarkEnd w:id="97"/>
      <w:bookmarkStart w:id="98" w:name="_Hlt26670486"/>
      <w:bookmarkEnd w:id="98"/>
      <w:bookmarkStart w:id="99" w:name="_Hlt26670482"/>
      <w:bookmarkEnd w:id="99"/>
      <w:bookmarkStart w:id="100" w:name="_Hlt26954731"/>
      <w:bookmarkEnd w:id="100"/>
      <w:bookmarkStart w:id="101" w:name="_Hlt26954846"/>
      <w:bookmarkEnd w:id="101"/>
      <w:r>
        <w:rPr>
          <w:rFonts w:hint="eastAsia" w:cs="Arial" w:asciiTheme="majorEastAsia" w:hAnsiTheme="majorEastAsia" w:eastAsiaTheme="majorEastAsia"/>
          <w:color w:val="000000" w:themeColor="text1"/>
          <w:sz w:val="24"/>
          <w:szCs w:val="24"/>
        </w:rPr>
        <w:t>投标报价</w:t>
      </w:r>
    </w:p>
    <w:p>
      <w:pPr>
        <w:adjustRightInd w:val="0"/>
        <w:snapToGrid w:val="0"/>
        <w:spacing w:line="400" w:lineRule="exact"/>
        <w:ind w:firstLine="480" w:firstLineChars="200"/>
        <w:jc w:val="left"/>
        <w:rPr>
          <w:rFonts w:ascii="Calibri" w:hAnsi="Calibri"/>
          <w:color w:val="000000" w:themeColor="text1"/>
          <w:sz w:val="24"/>
          <w:szCs w:val="24"/>
        </w:rPr>
      </w:pPr>
      <w:bookmarkStart w:id="102" w:name="_Toc49090510"/>
      <w:bookmarkStart w:id="103" w:name="_Toc14577359"/>
      <w:r>
        <w:rPr>
          <w:rFonts w:hint="eastAsia" w:hAnsi="宋体"/>
          <w:color w:val="000000" w:themeColor="text1"/>
          <w:sz w:val="24"/>
        </w:rPr>
        <w:t>本项目采用固定单价报价。投标人报价时应充分考虑履行合同期间各类材料的市场风险。</w:t>
      </w:r>
      <w:r>
        <w:rPr>
          <w:rFonts w:hint="eastAsia" w:ascii="Calibri" w:hAnsi="Calibri"/>
          <w:color w:val="000000" w:themeColor="text1"/>
          <w:sz w:val="24"/>
          <w:szCs w:val="24"/>
        </w:rPr>
        <w:t>报价表中的单价或金额，应包括所需人工费、材料费、施工机具使用费、设备维护费、管理费、利润和税金，以及为完成本项目所涉及的风险费用。报价时需充分考虑但不限于下列因素：</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4.1报价应包括投标人对招标货物或产品的材料（设备）费、安装调试、运输到指定地点的装运费用（含装卸费用）、相关安装辅助材料费、成品保护费、</w:t>
      </w:r>
      <w:r>
        <w:rPr>
          <w:rFonts w:hint="eastAsia" w:asciiTheme="majorEastAsia" w:hAnsiTheme="majorEastAsia" w:eastAsiaTheme="majorEastAsia"/>
          <w:color w:val="000000" w:themeColor="text1"/>
          <w:kern w:val="0"/>
          <w:sz w:val="24"/>
          <w:szCs w:val="24"/>
        </w:rPr>
        <w:t>售后服务及</w:t>
      </w:r>
      <w:r>
        <w:rPr>
          <w:rFonts w:hint="eastAsia" w:asciiTheme="majorEastAsia" w:hAnsiTheme="majorEastAsia" w:eastAsiaTheme="majorEastAsia"/>
          <w:color w:val="000000" w:themeColor="text1"/>
          <w:sz w:val="24"/>
          <w:szCs w:val="24"/>
        </w:rPr>
        <w:t>、税费、售后服务等所有预见和不可预见的费用，即招标物交付使用前的所有费用以及免保期内的服务费用等包含响应招标文件招标要求的所有费用；在安装、调试、验收过程中，如发现有漏项、缺件，部件不符，卖方应无条件、无偿补发，由此所发生的费用中标人自行承担。</w:t>
      </w:r>
    </w:p>
    <w:p>
      <w:pPr>
        <w:snapToGrid w:val="0"/>
        <w:spacing w:line="400" w:lineRule="exact"/>
        <w:ind w:firstLine="480" w:firstLineChars="200"/>
        <w:rPr>
          <w:rFonts w:ascii="宋体" w:hAnsi="宋体"/>
          <w:snapToGrid w:val="0"/>
          <w:color w:val="000000" w:themeColor="text1"/>
          <w:kern w:val="0"/>
          <w:sz w:val="24"/>
          <w:szCs w:val="24"/>
        </w:rPr>
      </w:pPr>
      <w:r>
        <w:rPr>
          <w:rFonts w:hint="eastAsia" w:ascii="宋体" w:hAnsi="宋体"/>
          <w:snapToGrid w:val="0"/>
          <w:color w:val="000000" w:themeColor="text1"/>
          <w:kern w:val="0"/>
          <w:sz w:val="24"/>
          <w:szCs w:val="24"/>
        </w:rPr>
        <w:t>4.2本项目不接受任何有选择的报价。</w:t>
      </w:r>
    </w:p>
    <w:p>
      <w:pPr>
        <w:widowControl/>
        <w:spacing w:line="400" w:lineRule="exact"/>
        <w:ind w:firstLine="480" w:firstLineChars="200"/>
        <w:jc w:val="left"/>
        <w:rPr>
          <w:rFonts w:ascii="宋体" w:hAnsi="宋体"/>
          <w:snapToGrid w:val="0"/>
          <w:color w:val="000000" w:themeColor="text1"/>
          <w:kern w:val="0"/>
          <w:sz w:val="24"/>
        </w:rPr>
      </w:pPr>
      <w:r>
        <w:rPr>
          <w:rFonts w:hint="eastAsia" w:ascii="宋体" w:hAnsi="宋体"/>
          <w:snapToGrid w:val="0"/>
          <w:color w:val="000000" w:themeColor="text1"/>
          <w:kern w:val="0"/>
          <w:sz w:val="24"/>
        </w:rPr>
        <w:t>4.3本次投标仅一次报价（最终报价）。</w:t>
      </w:r>
    </w:p>
    <w:p>
      <w:pPr>
        <w:spacing w:line="400" w:lineRule="exact"/>
        <w:ind w:firstLine="480" w:firstLineChars="200"/>
        <w:rPr>
          <w:rFonts w:cs="Arial" w:asciiTheme="majorEastAsia" w:hAnsiTheme="majorEastAsia" w:eastAsiaTheme="majorEastAsia"/>
          <w:bCs/>
          <w:color w:val="000000" w:themeColor="text1"/>
          <w:sz w:val="24"/>
          <w:szCs w:val="24"/>
        </w:rPr>
      </w:pPr>
      <w:r>
        <w:rPr>
          <w:rFonts w:hint="eastAsia" w:cs="Arial" w:asciiTheme="majorEastAsia" w:hAnsiTheme="majorEastAsia" w:eastAsiaTheme="majorEastAsia"/>
          <w:bCs/>
          <w:color w:val="000000" w:themeColor="text1"/>
          <w:sz w:val="24"/>
          <w:szCs w:val="24"/>
        </w:rPr>
        <w:t>5、投标文件的密封和递交</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5.1投标人可将资格审查、价格标一起密封。</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5.2投标文件密封袋封面加盖单位公章，法定代表人或授权委托人签字。</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5.3投标人应将投标文件按本招标文件要求的时间和地址送至开标地点，否则，投标将被拒绝。不接收邮寄或快递的投标。</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5.4法人代表或授权委托人须在本招标文件规定的时间、地点准时到会并出示身份证原件以示出席，否则，其投标将被拒绝。</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5.5投标人一旦递交投标文件，就意味着投标人全面接受招标文件的约束。</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5.6投标文件的修改与撤回</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5.6.1投标人在投标截止时间前，可以对所提交的投标文件进行修改或者撤回，并书面通知招标人，否则视为未修改或未撤回。修改的内容应为非实质性的，并按本须知要求签署、盖章、密封，并应在封套上加注“修改”或“撤回”字样，该修改作为投标文件的组成部分。</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5.6.2投标人在投标截止期后不得修改、撤回投标文件。</w:t>
      </w:r>
    </w:p>
    <w:p>
      <w:pPr>
        <w:spacing w:line="4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5.6.3投标人撤回投标文件的，自收到投标人书面撤回通知之日起五日内退还已收取的投标保证金。投标人在投标截止期后修改投标文件的，其投标被拒绝并不予退还投标保证金。</w:t>
      </w:r>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6、投标保证金</w:t>
      </w:r>
      <w:bookmarkEnd w:id="102"/>
      <w:bookmarkEnd w:id="103"/>
      <w:r>
        <w:rPr>
          <w:rFonts w:hint="eastAsia" w:cs="Arial" w:asciiTheme="majorEastAsia" w:hAnsiTheme="majorEastAsia" w:eastAsiaTheme="majorEastAsia"/>
          <w:color w:val="000000" w:themeColor="text1"/>
          <w:sz w:val="24"/>
          <w:szCs w:val="24"/>
        </w:rPr>
        <w:t>：本项目不收投标保证金。</w:t>
      </w:r>
    </w:p>
    <w:p>
      <w:pPr>
        <w:spacing w:line="400" w:lineRule="exact"/>
        <w:ind w:firstLine="480" w:firstLineChars="200"/>
        <w:rPr>
          <w:rFonts w:cs="Arial" w:asciiTheme="majorEastAsia" w:hAnsiTheme="majorEastAsia" w:eastAsiaTheme="majorEastAsia"/>
          <w:color w:val="000000" w:themeColor="text1"/>
          <w:sz w:val="24"/>
          <w:szCs w:val="24"/>
        </w:rPr>
      </w:pPr>
      <w:bookmarkStart w:id="104" w:name="_Hlt26670489"/>
      <w:bookmarkEnd w:id="104"/>
      <w:bookmarkStart w:id="105" w:name="_Hlt26954850"/>
      <w:bookmarkEnd w:id="105"/>
      <w:bookmarkStart w:id="106" w:name="_Hlt26954734"/>
      <w:bookmarkEnd w:id="106"/>
      <w:bookmarkStart w:id="107" w:name="_Toc14577360"/>
      <w:bookmarkStart w:id="108" w:name="_Toc49090511"/>
      <w:r>
        <w:rPr>
          <w:rFonts w:hint="eastAsia" w:cs="Arial" w:asciiTheme="majorEastAsia" w:hAnsiTheme="majorEastAsia" w:eastAsiaTheme="majorEastAsia"/>
          <w:color w:val="000000" w:themeColor="text1"/>
          <w:sz w:val="24"/>
          <w:szCs w:val="24"/>
        </w:rPr>
        <w:t>7、投标有效期</w:t>
      </w:r>
      <w:bookmarkEnd w:id="107"/>
      <w:bookmarkEnd w:id="108"/>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7.1</w:t>
      </w:r>
      <w:r>
        <w:rPr>
          <w:rFonts w:hint="eastAsia" w:asciiTheme="majorEastAsia" w:hAnsiTheme="majorEastAsia" w:eastAsiaTheme="majorEastAsia"/>
          <w:bCs/>
          <w:color w:val="000000" w:themeColor="text1"/>
          <w:sz w:val="24"/>
          <w:szCs w:val="24"/>
        </w:rPr>
        <w:t xml:space="preserve"> 投标有效期为招标人规定的开标之日后六十天。投标有效期比规定短的将被视为非响应性投标而予以拒绝。</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7.2</w:t>
      </w:r>
      <w:r>
        <w:rPr>
          <w:rFonts w:hint="eastAsia" w:asciiTheme="majorEastAsia" w:hAnsiTheme="majorEastAsia" w:eastAsiaTheme="majorEastAsia"/>
          <w:bCs/>
          <w:color w:val="000000" w:themeColor="text1"/>
          <w:sz w:val="24"/>
          <w:szCs w:val="24"/>
        </w:rPr>
        <w:t xml:space="preserve"> 在特殊情况下，招标人于原投标有效期满之前，可向投标人提出延长投标有效期的要求。这种要求与答复均应采用书面形式。投标人可以拒绝招标人的这一要求而放弃投标，</w:t>
      </w:r>
      <w:r>
        <w:rPr>
          <w:rFonts w:hint="eastAsia" w:asciiTheme="majorEastAsia" w:hAnsiTheme="majorEastAsia" w:eastAsiaTheme="majorEastAsia"/>
          <w:color w:val="000000" w:themeColor="text1"/>
          <w:sz w:val="24"/>
          <w:szCs w:val="24"/>
        </w:rPr>
        <w:t>招标人在接到投标人书面答复后，将在原投标有效期满后五日内</w:t>
      </w:r>
      <w:r>
        <w:rPr>
          <w:rFonts w:hint="eastAsia" w:asciiTheme="majorEastAsia" w:hAnsiTheme="majorEastAsia" w:eastAsiaTheme="majorEastAsia"/>
          <w:bCs/>
          <w:color w:val="000000" w:themeColor="text1"/>
          <w:sz w:val="24"/>
          <w:szCs w:val="24"/>
        </w:rPr>
        <w:t>无息退还其投标保证金</w:t>
      </w:r>
      <w:r>
        <w:rPr>
          <w:rFonts w:hint="eastAsia" w:asciiTheme="majorEastAsia" w:hAnsiTheme="majorEastAsia" w:eastAsiaTheme="majorEastAsia"/>
          <w:color w:val="000000" w:themeColor="text1"/>
          <w:sz w:val="24"/>
          <w:szCs w:val="24"/>
        </w:rPr>
        <w:t>。</w:t>
      </w:r>
      <w:r>
        <w:rPr>
          <w:rFonts w:hint="eastAsia" w:asciiTheme="majorEastAsia" w:hAnsiTheme="majorEastAsia" w:eastAsiaTheme="majorEastAsia"/>
          <w:bCs/>
          <w:color w:val="000000" w:themeColor="text1"/>
          <w:sz w:val="24"/>
          <w:szCs w:val="24"/>
        </w:rPr>
        <w:t>同意延长投标有效期的投标人既不能要求也不允许修改其投标文件。</w:t>
      </w:r>
    </w:p>
    <w:p>
      <w:pPr>
        <w:spacing w:line="400" w:lineRule="exact"/>
        <w:ind w:firstLine="480" w:firstLineChars="200"/>
        <w:jc w:val="left"/>
        <w:rPr>
          <w:rFonts w:cs="Arial" w:asciiTheme="majorEastAsia" w:hAnsiTheme="majorEastAsia" w:eastAsiaTheme="majorEastAsia"/>
          <w:color w:val="000000" w:themeColor="text1"/>
          <w:sz w:val="24"/>
          <w:szCs w:val="24"/>
        </w:rPr>
      </w:pPr>
      <w:bookmarkStart w:id="109" w:name="_Hlt26954739"/>
      <w:bookmarkEnd w:id="109"/>
      <w:bookmarkStart w:id="110" w:name="_Hlt26954852"/>
      <w:bookmarkEnd w:id="110"/>
      <w:bookmarkStart w:id="111" w:name="_Toc20823301"/>
      <w:bookmarkStart w:id="112" w:name="_Toc16938545"/>
      <w:bookmarkStart w:id="113" w:name="_Toc513029229"/>
      <w:bookmarkStart w:id="114" w:name="_Toc120614218"/>
      <w:r>
        <w:rPr>
          <w:rFonts w:hint="eastAsia" w:cs="Arial" w:asciiTheme="majorEastAsia" w:hAnsiTheme="majorEastAsia" w:eastAsiaTheme="majorEastAsia"/>
          <w:color w:val="000000" w:themeColor="text1"/>
          <w:sz w:val="24"/>
          <w:szCs w:val="24"/>
        </w:rPr>
        <w:t>四、开标与评标</w:t>
      </w:r>
      <w:bookmarkEnd w:id="111"/>
      <w:bookmarkEnd w:id="112"/>
      <w:bookmarkEnd w:id="113"/>
      <w:bookmarkEnd w:id="114"/>
    </w:p>
    <w:p>
      <w:pPr>
        <w:spacing w:line="400" w:lineRule="exact"/>
        <w:ind w:firstLine="480" w:firstLineChars="200"/>
        <w:rPr>
          <w:rFonts w:cs="Arial" w:asciiTheme="majorEastAsia" w:hAnsiTheme="majorEastAsia" w:eastAsiaTheme="majorEastAsia"/>
          <w:color w:val="000000" w:themeColor="text1"/>
          <w:sz w:val="24"/>
          <w:szCs w:val="24"/>
        </w:rPr>
      </w:pPr>
      <w:bookmarkStart w:id="115" w:name="_Toc20823302"/>
      <w:bookmarkStart w:id="116" w:name="_Toc513029230"/>
      <w:bookmarkStart w:id="117" w:name="_Toc16938546"/>
      <w:bookmarkStart w:id="118" w:name="_Toc513029231"/>
      <w:bookmarkStart w:id="119" w:name="_Toc20823303"/>
      <w:bookmarkStart w:id="120" w:name="_Toc16938547"/>
      <w:r>
        <w:rPr>
          <w:rFonts w:hint="eastAsia" w:cs="Arial" w:asciiTheme="majorEastAsia" w:hAnsiTheme="majorEastAsia" w:eastAsiaTheme="majorEastAsia"/>
          <w:color w:val="000000" w:themeColor="text1"/>
          <w:sz w:val="24"/>
          <w:szCs w:val="24"/>
        </w:rPr>
        <w:t>1、开标</w:t>
      </w:r>
      <w:bookmarkEnd w:id="115"/>
      <w:bookmarkEnd w:id="116"/>
      <w:bookmarkEnd w:id="117"/>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1.1开标时投标人可派授权代表参加开标会。投标人参加开标的代表应出示个人身份证原件，并应签名报到以证明其出席。</w:t>
      </w:r>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1.2开标时，由投标人或者其推选的代表检查投标文件的密封情况；经确认无误后，由招标人或者招标代理机构工作人员当众拆封，宣布投标人名称、投标价格和招标文件规定的需要宣布的其他内容。</w:t>
      </w:r>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1.3投标人在报价时不允许采用选择性报价，否则将被视为无效投标。</w:t>
      </w:r>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1.4招标人将做开标记录。</w:t>
      </w:r>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2、评标委员会</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2.1开标后，招标人将立即组织评标委员会（以下简称评委会）进行评标。</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2.2 评委会由招标人组织，且人员构成符合招标有关规定。</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2.3评委会独立工作，负责评审所有投标文件并确定中标人。</w:t>
      </w:r>
    </w:p>
    <w:p>
      <w:pPr>
        <w:spacing w:line="400" w:lineRule="exact"/>
        <w:ind w:firstLine="480" w:firstLineChars="200"/>
        <w:rPr>
          <w:rFonts w:cs="Arial" w:asciiTheme="majorEastAsia" w:hAnsiTheme="majorEastAsia" w:eastAsiaTheme="majorEastAsia"/>
          <w:color w:val="000000" w:themeColor="text1"/>
          <w:sz w:val="24"/>
          <w:szCs w:val="24"/>
        </w:rPr>
      </w:pPr>
      <w:r>
        <w:rPr>
          <w:rFonts w:hint="eastAsia" w:cs="Arial" w:asciiTheme="majorEastAsia" w:hAnsiTheme="majorEastAsia" w:eastAsiaTheme="majorEastAsia"/>
          <w:color w:val="000000" w:themeColor="text1"/>
          <w:sz w:val="24"/>
          <w:szCs w:val="24"/>
        </w:rPr>
        <w:t>3、评标过程的保密与公正</w:t>
      </w:r>
    </w:p>
    <w:bookmarkEnd w:id="118"/>
    <w:bookmarkEnd w:id="119"/>
    <w:bookmarkEnd w:id="120"/>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3.1</w:t>
      </w:r>
      <w:r>
        <w:rPr>
          <w:rFonts w:hint="eastAsia" w:asciiTheme="majorEastAsia" w:hAnsiTheme="majorEastAsia" w:eastAsiaTheme="majorEastAsia"/>
          <w:bCs/>
          <w:color w:val="000000" w:themeColor="text1"/>
          <w:sz w:val="24"/>
          <w:szCs w:val="24"/>
        </w:rPr>
        <w:t>公开开标后，直至向中标的投标人授予合同时止，凡是与审查、澄清、评价和比较投标的有关资料以及授标建议等，招标人、评委、招标代理机构均不得向投标人或与评标无关的其他人员透露。</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3.2</w:t>
      </w:r>
      <w:r>
        <w:rPr>
          <w:rFonts w:hint="eastAsia" w:asciiTheme="majorEastAsia" w:hAnsiTheme="majorEastAsia" w:eastAsiaTheme="majorEastAsia"/>
          <w:bCs/>
          <w:color w:val="000000" w:themeColor="text1"/>
          <w:sz w:val="24"/>
          <w:szCs w:val="24"/>
        </w:rPr>
        <w:t>由招标人代表对投标人资格性、符合性审查，对未通过审查的投标人，应现场告知原因。</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3.3在评标过程中，投标人不得以任何行为影响评标过程，否则其投标文件将被作为无效投标文件。</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3.4在评标期间，招标人或招标代理机构将设专门人员与投标人联系。</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3.5招标人代表现场宣布评标结果。</w:t>
      </w:r>
    </w:p>
    <w:p>
      <w:pPr>
        <w:spacing w:line="400" w:lineRule="exact"/>
        <w:ind w:firstLine="480" w:firstLineChars="200"/>
        <w:rPr>
          <w:rFonts w:cs="Arial" w:asciiTheme="majorEastAsia" w:hAnsiTheme="majorEastAsia" w:eastAsiaTheme="majorEastAsia"/>
          <w:color w:val="000000" w:themeColor="text1"/>
          <w:sz w:val="24"/>
          <w:szCs w:val="24"/>
        </w:rPr>
      </w:pPr>
      <w:bookmarkStart w:id="121" w:name="_Toc20823304"/>
      <w:bookmarkStart w:id="122" w:name="_Toc16938548"/>
      <w:bookmarkStart w:id="123" w:name="_Toc513029232"/>
      <w:r>
        <w:rPr>
          <w:rFonts w:hint="eastAsia" w:cs="Arial" w:asciiTheme="majorEastAsia" w:hAnsiTheme="majorEastAsia" w:eastAsiaTheme="majorEastAsia"/>
          <w:color w:val="000000" w:themeColor="text1"/>
          <w:sz w:val="24"/>
          <w:szCs w:val="24"/>
        </w:rPr>
        <w:t>4、投标的澄清</w:t>
      </w:r>
      <w:bookmarkEnd w:id="121"/>
      <w:bookmarkEnd w:id="122"/>
      <w:bookmarkEnd w:id="123"/>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4.</w:t>
      </w:r>
      <w:r>
        <w:rPr>
          <w:rFonts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rPr>
        <w:t>评标期间，为有助于对投标文件的审查、评价和比较，评委会有权以书面形式要求投标人对其投标文件进行澄清，但并非对每个投标人都作澄清要求。</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4.2接到评委会澄清要求的投标人应派人按评委会通知的时间和地点做出书面澄清，书面澄清的内容须由投标人法人或授权代表签署，并作为投标文件的补充部分，但投标的价格和实质性的内容不得做任何更改。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4.3 接到评委会澄清要求的投标人如未按规定做出澄清，其风险由投标人自行承担。</w:t>
      </w:r>
    </w:p>
    <w:p>
      <w:pPr>
        <w:spacing w:line="400" w:lineRule="exact"/>
        <w:ind w:firstLine="480" w:firstLineChars="200"/>
        <w:rPr>
          <w:rFonts w:cs="Arial" w:asciiTheme="majorEastAsia" w:hAnsiTheme="majorEastAsia" w:eastAsiaTheme="majorEastAsia"/>
          <w:color w:val="000000" w:themeColor="text1"/>
          <w:sz w:val="24"/>
          <w:szCs w:val="24"/>
        </w:rPr>
      </w:pPr>
      <w:bookmarkStart w:id="124" w:name="_Toc513029233"/>
      <w:bookmarkStart w:id="125" w:name="_Toc20823305"/>
      <w:bookmarkStart w:id="126" w:name="_Toc16938549"/>
      <w:r>
        <w:rPr>
          <w:rFonts w:hint="eastAsia" w:cs="Arial" w:asciiTheme="majorEastAsia" w:hAnsiTheme="majorEastAsia" w:eastAsiaTheme="majorEastAsia"/>
          <w:color w:val="000000" w:themeColor="text1"/>
          <w:sz w:val="24"/>
          <w:szCs w:val="24"/>
        </w:rPr>
        <w:t>5、对投标文件的初审</w:t>
      </w:r>
      <w:bookmarkEnd w:id="124"/>
      <w:bookmarkEnd w:id="125"/>
      <w:bookmarkEnd w:id="126"/>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5.1</w:t>
      </w:r>
      <w:r>
        <w:rPr>
          <w:rFonts w:hint="eastAsia" w:asciiTheme="majorEastAsia" w:hAnsiTheme="majorEastAsia" w:eastAsiaTheme="majorEastAsia"/>
          <w:bCs/>
          <w:color w:val="000000" w:themeColor="text1"/>
          <w:sz w:val="24"/>
          <w:szCs w:val="24"/>
        </w:rPr>
        <w:t>投标文件初审为资格性检查及符合性检查。由评委会负责实施。</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资格性检查：依据法律法规和招标文件的规定，对投标文件中的资格证明文件、投标保证金等进行审查，以确定投标人是否具备投标资格。</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凡在</w:t>
      </w:r>
      <w:r>
        <w:rPr>
          <w:rFonts w:hint="eastAsia" w:asciiTheme="majorEastAsia" w:hAnsiTheme="majorEastAsia" w:eastAsiaTheme="majorEastAsia"/>
          <w:color w:val="000000" w:themeColor="text1"/>
          <w:sz w:val="24"/>
          <w:szCs w:val="24"/>
        </w:rPr>
        <w:t>投标截止时间节点，已被 “信用中国”网站(</w:t>
      </w:r>
      <w:r>
        <w:fldChar w:fldCharType="begin"/>
      </w:r>
      <w:r>
        <w:instrText xml:space="preserve"> HYPERLINK "http://www.creditchina.gov.cn" </w:instrText>
      </w:r>
      <w:r>
        <w:fldChar w:fldCharType="separate"/>
      </w:r>
      <w:r>
        <w:rPr>
          <w:rStyle w:val="62"/>
          <w:rFonts w:hint="eastAsia" w:asciiTheme="majorEastAsia" w:hAnsiTheme="majorEastAsia" w:eastAsiaTheme="majorEastAsia"/>
          <w:color w:val="000000" w:themeColor="text1"/>
          <w:sz w:val="24"/>
          <w:szCs w:val="24"/>
        </w:rPr>
        <w:t>www.creditchina.gov.cn</w:t>
      </w:r>
      <w:r>
        <w:rPr>
          <w:rStyle w:val="62"/>
          <w:rFonts w:hint="eastAsia" w:asciiTheme="majorEastAsia" w:hAnsiTheme="majorEastAsia" w:eastAsiaTheme="majorEastAsia"/>
          <w:color w:val="000000" w:themeColor="text1"/>
          <w:sz w:val="24"/>
          <w:szCs w:val="24"/>
        </w:rPr>
        <w:fldChar w:fldCharType="end"/>
      </w:r>
      <w:r>
        <w:rPr>
          <w:rFonts w:hint="eastAsia" w:asciiTheme="majorEastAsia" w:hAnsiTheme="majorEastAsia" w:eastAsiaTheme="majorEastAsia"/>
          <w:color w:val="000000" w:themeColor="text1"/>
          <w:sz w:val="24"/>
          <w:szCs w:val="24"/>
        </w:rPr>
        <w:t>)、中华人民</w:t>
      </w:r>
      <w:r>
        <w:rPr>
          <w:rFonts w:asciiTheme="majorEastAsia" w:hAnsiTheme="majorEastAsia" w:eastAsiaTheme="majorEastAsia"/>
          <w:color w:val="000000" w:themeColor="text1"/>
          <w:sz w:val="24"/>
          <w:szCs w:val="24"/>
        </w:rPr>
        <w:t>共和国</w:t>
      </w:r>
      <w:r>
        <w:rPr>
          <w:rFonts w:hint="eastAsia" w:asciiTheme="majorEastAsia" w:hAnsiTheme="majorEastAsia" w:eastAsiaTheme="majorEastAsia"/>
          <w:color w:val="000000" w:themeColor="text1"/>
          <w:sz w:val="24"/>
          <w:szCs w:val="24"/>
        </w:rPr>
        <w:t>最高人民法院网站</w:t>
      </w:r>
      <w:r>
        <w:rPr>
          <w:rFonts w:asciiTheme="majorEastAsia" w:hAnsiTheme="majorEastAsia" w:eastAsiaTheme="majorEastAsia"/>
          <w:color w:val="000000" w:themeColor="text1"/>
          <w:sz w:val="24"/>
          <w:szCs w:val="24"/>
        </w:rPr>
        <w:t>（</w:t>
      </w:r>
      <w:r>
        <w:fldChar w:fldCharType="begin"/>
      </w:r>
      <w:r>
        <w:instrText xml:space="preserve"> HYPERLINK "http://www.court.gov.cn/" </w:instrText>
      </w:r>
      <w:r>
        <w:fldChar w:fldCharType="separate"/>
      </w:r>
      <w:r>
        <w:rPr>
          <w:rStyle w:val="62"/>
          <w:rFonts w:asciiTheme="majorEastAsia" w:hAnsiTheme="majorEastAsia" w:eastAsiaTheme="majorEastAsia"/>
          <w:color w:val="000000" w:themeColor="text1"/>
          <w:sz w:val="24"/>
          <w:szCs w:val="24"/>
        </w:rPr>
        <w:t>http://www.court.gov.cn</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等渠道列入信用记录失信被执行人，被中国政府招标网(</w:t>
      </w:r>
      <w:r>
        <w:fldChar w:fldCharType="begin"/>
      </w:r>
      <w:r>
        <w:instrText xml:space="preserve"> HYPERLINK "http://www.ccgp.gov.cn" </w:instrText>
      </w:r>
      <w:r>
        <w:fldChar w:fldCharType="separate"/>
      </w:r>
      <w:r>
        <w:rPr>
          <w:rStyle w:val="62"/>
          <w:rFonts w:hint="eastAsia" w:asciiTheme="majorEastAsia" w:hAnsiTheme="majorEastAsia" w:eastAsiaTheme="majorEastAsia"/>
          <w:color w:val="000000" w:themeColor="text1"/>
          <w:sz w:val="24"/>
          <w:szCs w:val="24"/>
        </w:rPr>
        <w:t>www.ccgp.gov.cn</w:t>
      </w:r>
      <w:r>
        <w:rPr>
          <w:rStyle w:val="62"/>
          <w:rFonts w:hint="eastAsia" w:asciiTheme="majorEastAsia" w:hAnsiTheme="majorEastAsia" w:eastAsiaTheme="majorEastAsia"/>
          <w:color w:val="000000" w:themeColor="text1"/>
          <w:sz w:val="24"/>
          <w:szCs w:val="24"/>
        </w:rPr>
        <w:fldChar w:fldCharType="end"/>
      </w:r>
      <w:r>
        <w:rPr>
          <w:rFonts w:hint="eastAsia" w:asciiTheme="majorEastAsia" w:hAnsiTheme="majorEastAsia" w:eastAsiaTheme="majorEastAsia"/>
          <w:color w:val="000000" w:themeColor="text1"/>
          <w:sz w:val="24"/>
          <w:szCs w:val="24"/>
        </w:rPr>
        <w:t>)等渠道列入政府招标严重违法失信行为记录名单，被中华人民共和国应急管理部网站</w:t>
      </w:r>
      <w:r>
        <w:rPr>
          <w:rFonts w:asciiTheme="majorEastAsia" w:hAnsiTheme="majorEastAsia" w:eastAsiaTheme="majorEastAsia"/>
          <w:color w:val="000000" w:themeColor="text1"/>
          <w:sz w:val="24"/>
          <w:szCs w:val="24"/>
        </w:rPr>
        <w:t>（</w:t>
      </w:r>
      <w:r>
        <w:fldChar w:fldCharType="begin"/>
      </w:r>
      <w:r>
        <w:instrText xml:space="preserve"> HYPERLINK "http://www.chinasafety.gov.cn/" </w:instrText>
      </w:r>
      <w:r>
        <w:fldChar w:fldCharType="separate"/>
      </w:r>
      <w:r>
        <w:rPr>
          <w:rStyle w:val="62"/>
          <w:rFonts w:asciiTheme="majorEastAsia" w:hAnsiTheme="majorEastAsia" w:eastAsiaTheme="majorEastAsia"/>
          <w:color w:val="000000" w:themeColor="text1"/>
          <w:sz w:val="24"/>
          <w:szCs w:val="24"/>
        </w:rPr>
        <w:t>http://www.chinasafety.gov.cn</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等渠道列入</w:t>
      </w:r>
      <w:r>
        <w:rPr>
          <w:rFonts w:asciiTheme="majorEastAsia" w:hAnsiTheme="majorEastAsia" w:eastAsiaTheme="majorEastAsia"/>
          <w:color w:val="000000" w:themeColor="text1"/>
          <w:sz w:val="24"/>
          <w:szCs w:val="24"/>
        </w:rPr>
        <w:t>安全生产失信联合惩戒“</w:t>
      </w:r>
      <w:r>
        <w:rPr>
          <w:rFonts w:hint="eastAsia" w:asciiTheme="majorEastAsia" w:hAnsiTheme="majorEastAsia" w:eastAsiaTheme="majorEastAsia"/>
          <w:color w:val="000000" w:themeColor="text1"/>
          <w:sz w:val="24"/>
          <w:szCs w:val="24"/>
        </w:rPr>
        <w:t>黑名单</w:t>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，被国家税务总局</w:t>
      </w:r>
      <w:r>
        <w:rPr>
          <w:rFonts w:asciiTheme="majorEastAsia" w:hAnsiTheme="majorEastAsia" w:eastAsiaTheme="majorEastAsia"/>
          <w:color w:val="000000" w:themeColor="text1"/>
          <w:sz w:val="24"/>
          <w:szCs w:val="24"/>
        </w:rPr>
        <w:t>网站（</w:t>
      </w:r>
      <w:r>
        <w:fldChar w:fldCharType="begin"/>
      </w:r>
      <w:r>
        <w:instrText xml:space="preserve"> HYPERLINK "http://hd.chinatax.gov.cn/xxk/" </w:instrText>
      </w:r>
      <w:r>
        <w:fldChar w:fldCharType="separate"/>
      </w:r>
      <w:r>
        <w:rPr>
          <w:rStyle w:val="62"/>
          <w:rFonts w:asciiTheme="majorEastAsia" w:hAnsiTheme="majorEastAsia" w:eastAsiaTheme="majorEastAsia"/>
          <w:color w:val="000000" w:themeColor="text1"/>
          <w:sz w:val="24"/>
          <w:szCs w:val="24"/>
        </w:rPr>
        <w:t>http://hd.chinatax.gov.cn/xxk</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w:t>
      </w:r>
      <w:r>
        <w:rPr>
          <w:rFonts w:asciiTheme="majorEastAsia" w:hAnsiTheme="majorEastAsia" w:eastAsiaTheme="majorEastAsia"/>
          <w:color w:val="000000" w:themeColor="text1"/>
          <w:sz w:val="24"/>
          <w:szCs w:val="24"/>
        </w:rPr>
        <w:t>列入</w:t>
      </w:r>
      <w:r>
        <w:rPr>
          <w:rFonts w:hint="eastAsia" w:asciiTheme="majorEastAsia" w:hAnsiTheme="majorEastAsia" w:eastAsiaTheme="majorEastAsia"/>
          <w:color w:val="000000" w:themeColor="text1"/>
          <w:sz w:val="24"/>
          <w:szCs w:val="24"/>
        </w:rPr>
        <w:t>重大税收违法案件当事人名单，被国家企业</w:t>
      </w:r>
      <w:r>
        <w:rPr>
          <w:rFonts w:asciiTheme="majorEastAsia" w:hAnsiTheme="majorEastAsia" w:eastAsiaTheme="majorEastAsia"/>
          <w:color w:val="000000" w:themeColor="text1"/>
          <w:sz w:val="24"/>
          <w:szCs w:val="24"/>
        </w:rPr>
        <w:t>信用信息公示系统（</w:t>
      </w:r>
      <w:r>
        <w:fldChar w:fldCharType="begin"/>
      </w:r>
      <w:r>
        <w:instrText xml:space="preserve"> HYPERLINK "http://www.gsxt.gov.cn" </w:instrText>
      </w:r>
      <w:r>
        <w:fldChar w:fldCharType="separate"/>
      </w:r>
      <w:r>
        <w:rPr>
          <w:rStyle w:val="62"/>
          <w:rFonts w:asciiTheme="majorEastAsia" w:hAnsiTheme="majorEastAsia" w:eastAsiaTheme="majorEastAsia"/>
          <w:color w:val="000000" w:themeColor="text1"/>
          <w:sz w:val="24"/>
          <w:szCs w:val="24"/>
        </w:rPr>
        <w:t>http://www.gsxt.gov.cn</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w:t>
      </w:r>
      <w:r>
        <w:rPr>
          <w:rFonts w:asciiTheme="majorEastAsia" w:hAnsiTheme="majorEastAsia" w:eastAsiaTheme="majorEastAsia"/>
          <w:color w:val="000000" w:themeColor="text1"/>
          <w:sz w:val="24"/>
          <w:szCs w:val="24"/>
        </w:rPr>
        <w:t>列入</w:t>
      </w:r>
      <w:r>
        <w:rPr>
          <w:rFonts w:hint="eastAsia" w:asciiTheme="majorEastAsia" w:hAnsiTheme="majorEastAsia" w:eastAsiaTheme="majorEastAsia"/>
          <w:color w:val="000000" w:themeColor="text1"/>
          <w:sz w:val="24"/>
          <w:szCs w:val="24"/>
        </w:rPr>
        <w:t>经营异常名录、严重违法</w:t>
      </w:r>
      <w:r>
        <w:rPr>
          <w:rFonts w:asciiTheme="majorEastAsia" w:hAnsiTheme="majorEastAsia" w:eastAsiaTheme="majorEastAsia"/>
          <w:color w:val="000000" w:themeColor="text1"/>
          <w:sz w:val="24"/>
          <w:szCs w:val="24"/>
        </w:rPr>
        <w:t>失信企业名单</w:t>
      </w:r>
      <w:r>
        <w:rPr>
          <w:rFonts w:hint="eastAsia" w:asciiTheme="majorEastAsia" w:hAnsiTheme="majorEastAsia" w:eastAsiaTheme="majorEastAsia"/>
          <w:color w:val="000000" w:themeColor="text1"/>
          <w:sz w:val="24"/>
          <w:szCs w:val="24"/>
        </w:rPr>
        <w:t>，被</w:t>
      </w:r>
      <w:r>
        <w:rPr>
          <w:rFonts w:asciiTheme="majorEastAsia" w:hAnsiTheme="majorEastAsia" w:eastAsiaTheme="majorEastAsia"/>
          <w:color w:val="000000" w:themeColor="text1"/>
          <w:sz w:val="24"/>
          <w:szCs w:val="24"/>
        </w:rPr>
        <w:t>全国公共资源交易平台（</w:t>
      </w:r>
      <w:r>
        <w:fldChar w:fldCharType="begin"/>
      </w:r>
      <w:r>
        <w:instrText xml:space="preserve"> HYPERLINK "http://www.ggzy.gov.cn" </w:instrText>
      </w:r>
      <w:r>
        <w:fldChar w:fldCharType="separate"/>
      </w:r>
      <w:r>
        <w:rPr>
          <w:rStyle w:val="62"/>
          <w:rFonts w:asciiTheme="majorEastAsia" w:hAnsiTheme="majorEastAsia" w:eastAsiaTheme="majorEastAsia"/>
          <w:color w:val="000000" w:themeColor="text1"/>
          <w:sz w:val="24"/>
          <w:szCs w:val="24"/>
        </w:rPr>
        <w:t>http://www.ggzy.gov.cn</w:t>
      </w:r>
      <w:r>
        <w:rPr>
          <w:rStyle w:val="62"/>
          <w:rFonts w:asciiTheme="majorEastAsia" w:hAnsiTheme="majorEastAsia" w:eastAsiaTheme="majorEastAsia"/>
          <w:color w:val="000000" w:themeColor="text1"/>
          <w:sz w:val="24"/>
          <w:szCs w:val="24"/>
        </w:rPr>
        <w:fldChar w:fldCharType="end"/>
      </w:r>
      <w:r>
        <w:rPr>
          <w:rFonts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rPr>
        <w:t>等渠道</w:t>
      </w:r>
      <w:r>
        <w:rPr>
          <w:rFonts w:asciiTheme="majorEastAsia" w:hAnsiTheme="majorEastAsia" w:eastAsiaTheme="majorEastAsia"/>
          <w:color w:val="000000" w:themeColor="text1"/>
          <w:sz w:val="24"/>
          <w:szCs w:val="24"/>
        </w:rPr>
        <w:t>列入</w:t>
      </w:r>
      <w:r>
        <w:rPr>
          <w:rFonts w:hint="eastAsia" w:asciiTheme="majorEastAsia" w:hAnsiTheme="majorEastAsia" w:eastAsiaTheme="majorEastAsia"/>
          <w:color w:val="000000" w:themeColor="text1"/>
          <w:sz w:val="24"/>
          <w:szCs w:val="24"/>
        </w:rPr>
        <w:t>黑名单的投标人，将拒绝其参加招标活动。</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符合性检查：依据招标文件的规定，从投标文件的有效性、完整性和对招标文件的响应程度进行审查，以确定是否对招标文件的实质性要求作出响应。</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5.2在详细评标之前，评委会将首先审查每份投标文件是否实质性响应了招标文件的要求。实质性响应的投标应该是与招标文件要求的全部条款、条件和规格相符，没有重大偏离或保留的投标。</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Theme="majorEastAsia" w:hAnsiTheme="majorEastAsia" w:eastAsiaTheme="majorEastAsia"/>
          <w:bCs/>
          <w:color w:val="000000" w:themeColor="text1"/>
          <w:sz w:val="24"/>
          <w:szCs w:val="24"/>
        </w:rPr>
        <w:t>评委决定投标文件的响应性只根据投标文件本身的内容，而不寻求外部的证据。</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5.3</w:t>
      </w:r>
      <w:r>
        <w:rPr>
          <w:rFonts w:hint="eastAsia" w:asciiTheme="majorEastAsia" w:hAnsiTheme="majorEastAsia" w:eastAsiaTheme="majorEastAsia"/>
          <w:bCs/>
          <w:color w:val="000000" w:themeColor="text1"/>
          <w:sz w:val="24"/>
          <w:szCs w:val="24"/>
        </w:rPr>
        <w:t>如果投标文件实质上没有响应招标文件的要求，评委会将予以拒绝，投标人不得通过修改或撤销不合要求的偏离或保留而使其投标成为实质性响应的投标。</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5.4</w:t>
      </w:r>
      <w:r>
        <w:rPr>
          <w:rFonts w:hint="eastAsia" w:asciiTheme="majorEastAsia" w:hAnsiTheme="majorEastAsia" w:eastAsiaTheme="majorEastAsia"/>
          <w:bCs/>
          <w:color w:val="000000" w:themeColor="text1"/>
          <w:sz w:val="24"/>
          <w:szCs w:val="24"/>
        </w:rPr>
        <w:t>评委会将对确定为实质性响应的投标进行进一步审核，对投标文件中大小写金额不一致等问题的评审原则如下：</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质疑的，以中文文本为准。</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5.5</w:t>
      </w:r>
      <w:r>
        <w:rPr>
          <w:rFonts w:hint="eastAsia" w:asciiTheme="majorEastAsia" w:hAnsiTheme="majorEastAsia" w:eastAsiaTheme="majorEastAsia"/>
          <w:bCs/>
          <w:color w:val="000000" w:themeColor="text1"/>
          <w:sz w:val="24"/>
          <w:szCs w:val="24"/>
        </w:rPr>
        <w:t>评委会将按上述修正错误的方法修正投标文件中的投标报价，修正后的价格经投标人确认后具有约束力。如果投标人不确认的，则其投标将被拒绝，其投标保证金不予退还。</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color w:val="000000" w:themeColor="text1"/>
          <w:sz w:val="24"/>
          <w:szCs w:val="24"/>
        </w:rPr>
        <w:t>5.6</w:t>
      </w:r>
      <w:r>
        <w:rPr>
          <w:rFonts w:hint="eastAsia" w:asciiTheme="majorEastAsia" w:hAnsiTheme="majorEastAsia" w:eastAsiaTheme="majorEastAsia"/>
          <w:bCs/>
          <w:color w:val="000000" w:themeColor="text1"/>
          <w:sz w:val="24"/>
          <w:szCs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pPr>
        <w:spacing w:line="400" w:lineRule="exact"/>
        <w:ind w:firstLine="480" w:firstLineChars="200"/>
        <w:rPr>
          <w:rFonts w:asciiTheme="majorEastAsia" w:hAnsiTheme="majorEastAsia" w:eastAsiaTheme="majorEastAsia"/>
          <w:bCs/>
          <w:color w:val="000000" w:themeColor="text1"/>
          <w:sz w:val="24"/>
          <w:szCs w:val="24"/>
        </w:rPr>
      </w:pPr>
      <w:bookmarkStart w:id="127" w:name="_Toc513029234"/>
      <w:bookmarkStart w:id="128" w:name="_Toc16938550"/>
      <w:bookmarkStart w:id="129" w:name="_Toc20823306"/>
      <w:r>
        <w:rPr>
          <w:rFonts w:hint="eastAsia" w:asciiTheme="majorEastAsia" w:hAnsiTheme="majorEastAsia" w:eastAsiaTheme="majorEastAsia"/>
          <w:bCs/>
          <w:color w:val="000000" w:themeColor="text1"/>
          <w:sz w:val="24"/>
          <w:szCs w:val="24"/>
        </w:rPr>
        <w:t>6、</w:t>
      </w:r>
      <w:bookmarkEnd w:id="127"/>
      <w:bookmarkEnd w:id="128"/>
      <w:bookmarkEnd w:id="129"/>
      <w:r>
        <w:rPr>
          <w:rFonts w:hint="eastAsia" w:asciiTheme="majorEastAsia" w:hAnsiTheme="majorEastAsia" w:eastAsiaTheme="majorEastAsia"/>
          <w:bCs/>
          <w:color w:val="000000" w:themeColor="text1"/>
          <w:sz w:val="24"/>
          <w:szCs w:val="24"/>
        </w:rPr>
        <w:t>无效投标条款和废标条款</w:t>
      </w:r>
    </w:p>
    <w:p>
      <w:pPr>
        <w:spacing w:line="400" w:lineRule="exact"/>
        <w:ind w:firstLine="480" w:firstLineChars="200"/>
        <w:rPr>
          <w:rFonts w:asciiTheme="majorEastAsia" w:hAnsiTheme="majorEastAsia" w:eastAsiaTheme="majorEastAsia"/>
          <w:bCs/>
          <w:color w:val="000000" w:themeColor="text1"/>
          <w:sz w:val="24"/>
          <w:szCs w:val="24"/>
        </w:rPr>
      </w:pPr>
      <w:bookmarkStart w:id="130" w:name="_Toc513029235"/>
      <w:bookmarkStart w:id="131" w:name="_Toc20823307"/>
      <w:bookmarkStart w:id="132" w:name="_Toc16938551"/>
      <w:r>
        <w:rPr>
          <w:rFonts w:hint="eastAsia" w:asciiTheme="majorEastAsia" w:hAnsiTheme="majorEastAsia" w:eastAsiaTheme="majorEastAsia"/>
          <w:bCs/>
          <w:color w:val="000000" w:themeColor="text1"/>
          <w:sz w:val="24"/>
          <w:szCs w:val="24"/>
        </w:rPr>
        <w:t>6.1无效投标条款</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6.1.1未按照招标文件的规定提交投标保证金的；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6.1.2投标文件未按招标文件要求签署、盖章的；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6.1.3投标人在报价时采用选择性报价；</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6.1.4不具备招标文件中规定的资格要求的；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6.1.5报价超过招标文件中规定的预算金额或者最高限价的；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6.1.6投标文件含有招标人不能接受的附加条件的；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6.1.7法律、法规和招标文件规定的其他无效情形；</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6.1.8未通过符合性检查的；</w:t>
      </w:r>
    </w:p>
    <w:p>
      <w:pPr>
        <w:spacing w:line="400" w:lineRule="exact"/>
        <w:ind w:firstLine="480" w:firstLineChars="200"/>
        <w:rPr>
          <w:rFonts w:asciiTheme="majorEastAsia" w:hAnsiTheme="majorEastAsia" w:eastAsiaTheme="majorEastAsia"/>
          <w:bCs/>
          <w:i/>
          <w:color w:val="000000" w:themeColor="text1"/>
          <w:sz w:val="24"/>
          <w:szCs w:val="24"/>
        </w:rPr>
      </w:pPr>
      <w:r>
        <w:rPr>
          <w:rFonts w:hint="eastAsia" w:asciiTheme="majorEastAsia" w:hAnsiTheme="majorEastAsia" w:eastAsiaTheme="majorEastAsia"/>
          <w:bCs/>
          <w:color w:val="000000" w:themeColor="text1"/>
          <w:sz w:val="24"/>
          <w:szCs w:val="24"/>
        </w:rPr>
        <w:t>6.1.9不符合招标文件中规定的其他实质性要求和条件的</w:t>
      </w:r>
      <w:r>
        <w:rPr>
          <w:rFonts w:hint="eastAsia" w:asciiTheme="majorEastAsia" w:hAnsiTheme="majorEastAsia" w:eastAsiaTheme="majorEastAsia"/>
          <w:bCs/>
          <w:i/>
          <w:color w:val="000000" w:themeColor="text1"/>
          <w:sz w:val="24"/>
          <w:szCs w:val="24"/>
        </w:rPr>
        <w:t>；</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6.1.10其他法律、法规及本招标文件规定的属无效投标的情形。</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6.1.11资格审查文件或商务技术标文件</w:t>
      </w:r>
      <w:r>
        <w:rPr>
          <w:rFonts w:asciiTheme="majorEastAsia" w:hAnsiTheme="majorEastAsia" w:eastAsiaTheme="majorEastAsia"/>
          <w:bCs/>
          <w:color w:val="000000" w:themeColor="text1"/>
          <w:sz w:val="24"/>
          <w:szCs w:val="24"/>
        </w:rPr>
        <w:t>出现</w:t>
      </w:r>
      <w:r>
        <w:rPr>
          <w:rFonts w:hint="eastAsia" w:asciiTheme="majorEastAsia" w:hAnsiTheme="majorEastAsia" w:eastAsiaTheme="majorEastAsia"/>
          <w:bCs/>
          <w:color w:val="000000" w:themeColor="text1"/>
          <w:sz w:val="24"/>
          <w:szCs w:val="24"/>
        </w:rPr>
        <w:t>报价</w:t>
      </w:r>
      <w:r>
        <w:rPr>
          <w:rFonts w:asciiTheme="majorEastAsia" w:hAnsiTheme="majorEastAsia" w:eastAsiaTheme="majorEastAsia"/>
          <w:bCs/>
          <w:color w:val="000000" w:themeColor="text1"/>
          <w:sz w:val="24"/>
          <w:szCs w:val="24"/>
        </w:rPr>
        <w:t>的</w:t>
      </w:r>
      <w:r>
        <w:rPr>
          <w:rFonts w:hint="eastAsia" w:asciiTheme="majorEastAsia" w:hAnsiTheme="majorEastAsia" w:eastAsiaTheme="majorEastAsia"/>
          <w:bCs/>
          <w:color w:val="000000" w:themeColor="text1"/>
          <w:sz w:val="24"/>
          <w:szCs w:val="24"/>
        </w:rPr>
        <w:t>。</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6.1.12未按招标文件要求提供投标文件。</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 xml:space="preserve">6.2废标条款：                                                                                                                                                                                                                                                                                                                                                                                                                                                                                                                                                                                                                                                                                                                                                                                                                                                                                                                                                                                                                                                                                                                                                                                                                                                                                                                                                                                                                                                                         </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6.2.1符合专业条件的投标人或者对招标文件作实质响应的投标人不足三家的；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6.2.2出现影响招标公正的违法、违规行为的；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6.2.3投标人的报价均超过预算，招标人不能支付的；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6.2.4因重大变故，招标任务取消的；</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6.2.5评标委员会认定招标文件存在歧义、 重大缺陷导致评审工作无法进行。</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6.3 投标截止时间结束后参加投标的投标人不足三家的处理：</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6.3.1投标截止后投标人不足3家或者通过资格审查或符合性审查的投标人不足3家的，除招标任务取消情形外，按照以下方式处理：</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（一）招标文件存在不合理条款或者招标程序不符合规定的，招标人、招标代理机构改正后依法重新招标；</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（二）招标文件没有不合理条款、招标程序符合规定，需要采用其他招标方式招标的，招标人应当依法报有关部门批准。</w:t>
      </w:r>
    </w:p>
    <w:p>
      <w:pPr>
        <w:snapToGrid w:val="0"/>
        <w:spacing w:line="400" w:lineRule="exact"/>
        <w:ind w:firstLine="480" w:firstLineChars="200"/>
        <w:rPr>
          <w:rFonts w:asciiTheme="majorEastAsia" w:hAnsiTheme="majorEastAsia" w:eastAsiaTheme="majorEastAsia"/>
          <w:color w:val="000000" w:themeColor="text1"/>
          <w:sz w:val="24"/>
          <w:szCs w:val="24"/>
        </w:rPr>
      </w:pPr>
      <w:bookmarkStart w:id="133" w:name="_Toc120614219"/>
      <w:r>
        <w:rPr>
          <w:rFonts w:hint="eastAsia" w:asciiTheme="majorEastAsia" w:hAnsiTheme="majorEastAsia" w:eastAsiaTheme="majorEastAsia"/>
          <w:color w:val="000000" w:themeColor="text1"/>
          <w:sz w:val="24"/>
          <w:szCs w:val="24"/>
        </w:rPr>
        <w:t>五、</w:t>
      </w:r>
      <w:bookmarkEnd w:id="130"/>
      <w:bookmarkEnd w:id="131"/>
      <w:bookmarkEnd w:id="132"/>
      <w:r>
        <w:rPr>
          <w:rFonts w:hint="eastAsia" w:asciiTheme="majorEastAsia" w:hAnsiTheme="majorEastAsia" w:eastAsiaTheme="majorEastAsia"/>
          <w:color w:val="000000" w:themeColor="text1"/>
          <w:sz w:val="24"/>
          <w:szCs w:val="24"/>
        </w:rPr>
        <w:t>定标</w:t>
      </w:r>
      <w:bookmarkEnd w:id="133"/>
    </w:p>
    <w:p>
      <w:pPr>
        <w:snapToGrid w:val="0"/>
        <w:spacing w:line="400" w:lineRule="exact"/>
        <w:ind w:firstLine="480" w:firstLineChars="200"/>
        <w:rPr>
          <w:rFonts w:asciiTheme="majorEastAsia" w:hAnsiTheme="majorEastAsia" w:eastAsiaTheme="majorEastAsia"/>
          <w:color w:val="000000" w:themeColor="text1"/>
          <w:sz w:val="24"/>
          <w:szCs w:val="24"/>
        </w:rPr>
      </w:pPr>
      <w:bookmarkStart w:id="134" w:name="_Toc513029238"/>
      <w:bookmarkStart w:id="135" w:name="_Toc20823310"/>
      <w:bookmarkStart w:id="136" w:name="_Toc16938554"/>
      <w:r>
        <w:rPr>
          <w:rFonts w:hint="eastAsia" w:asciiTheme="majorEastAsia" w:hAnsiTheme="majorEastAsia" w:eastAsiaTheme="majorEastAsia"/>
          <w:color w:val="000000" w:themeColor="text1"/>
          <w:sz w:val="24"/>
          <w:szCs w:val="24"/>
        </w:rPr>
        <w:t>1、</w:t>
      </w:r>
      <w:bookmarkEnd w:id="134"/>
      <w:r>
        <w:rPr>
          <w:rFonts w:hint="eastAsia" w:asciiTheme="majorEastAsia" w:hAnsiTheme="majorEastAsia" w:eastAsiaTheme="majorEastAsia"/>
          <w:color w:val="000000" w:themeColor="text1"/>
          <w:sz w:val="24"/>
          <w:szCs w:val="24"/>
        </w:rPr>
        <w:t>确定</w:t>
      </w:r>
      <w:bookmarkEnd w:id="135"/>
      <w:bookmarkEnd w:id="136"/>
      <w:r>
        <w:rPr>
          <w:rFonts w:hint="eastAsia" w:asciiTheme="majorEastAsia" w:hAnsiTheme="majorEastAsia" w:eastAsiaTheme="majorEastAsia"/>
          <w:color w:val="000000" w:themeColor="text1"/>
          <w:sz w:val="24"/>
          <w:szCs w:val="24"/>
        </w:rPr>
        <w:t>中标单位</w:t>
      </w:r>
    </w:p>
    <w:p>
      <w:pPr>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1.1评委会根据本招标文件规定评分办法与评分标准评出中标人。</w:t>
      </w:r>
    </w:p>
    <w:p>
      <w:pPr>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1.2</w:t>
      </w:r>
      <w:r>
        <w:rPr>
          <w:rFonts w:hint="eastAsia" w:asciiTheme="majorEastAsia" w:hAnsiTheme="majorEastAsia" w:eastAsiaTheme="majorEastAsia"/>
          <w:color w:val="000000" w:themeColor="text1"/>
          <w:sz w:val="24"/>
          <w:szCs w:val="24"/>
        </w:rPr>
        <w:t>招标人将在“江苏省政府招标网”发布中标公告，公告期限为1个工作日。</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1.3若有充分证据证明，中标人出现下列情况之一的，一经查实，将被取消中标资格：</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1.3.1提供虚假材料谋取中标的；</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1.3.2向招标人行贿或者提供其他不正当利益的；</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1.3.3恶意竞争，投标总报价明显低于其自身合理成本且又无法提供证明的；</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1.3.4属于本文件规定的无效条件，但在评标过程中又未被评委会发现的；</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1.3.5与招标人或者其他投标人恶意串通的；</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1.3.6采取不正当手段诋毁、排挤其他投标人的；</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1.3.7不符合法律、法规的规定的。</w:t>
      </w:r>
      <w:bookmarkStart w:id="137" w:name="_Toc200451960"/>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1.4. 有下列情形之一的，视为投标人串通投标，其投标无效：</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1.4.1不同投标人的投标文件由同一单位或者个人编制；</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1.4.2不同投标人委托同一单位或者个人办理投标事宜；</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1.4.3不同投标人的投标文件载明的项目管理成员或者联系人员为同一人；</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1.4.4不同投标人的投标文件异常一致或者投标报价呈规律性差异；</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1.4.5不同投标人的投标文件相互混装；</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1.4.6不同投标人的投标保证金从同一单位或者个人的账户转出。</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2、质疑处理</w:t>
      </w:r>
      <w:bookmarkEnd w:id="137"/>
    </w:p>
    <w:p>
      <w:pPr>
        <w:snapToGrid w:val="0"/>
        <w:spacing w:line="400" w:lineRule="exact"/>
        <w:ind w:firstLine="480" w:firstLineChars="200"/>
        <w:rPr>
          <w:rFonts w:asciiTheme="majorEastAsia" w:hAnsiTheme="majorEastAsia" w:eastAsiaTheme="majorEastAsia"/>
          <w:bCs/>
          <w:color w:val="000000" w:themeColor="text1"/>
          <w:sz w:val="24"/>
          <w:szCs w:val="24"/>
        </w:rPr>
      </w:pPr>
      <w:r>
        <w:rPr>
          <w:rFonts w:hint="eastAsia" w:asciiTheme="majorEastAsia" w:hAnsiTheme="majorEastAsia" w:eastAsiaTheme="majorEastAsia"/>
          <w:bCs/>
          <w:color w:val="000000" w:themeColor="text1"/>
          <w:sz w:val="24"/>
          <w:szCs w:val="24"/>
        </w:rPr>
        <w:t>2.1投标人对招标活动事项有疑问的，应当按照7.1条规定的时间前向招标人提出询问，招标人将按照7.1条规定的时间前对投标人依法提出的询问作出答复。</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Cs/>
          <w:color w:val="000000" w:themeColor="text1"/>
          <w:sz w:val="24"/>
          <w:szCs w:val="24"/>
        </w:rPr>
        <w:t>2.2</w:t>
      </w:r>
      <w:r>
        <w:rPr>
          <w:rFonts w:hint="eastAsia" w:asciiTheme="majorEastAsia" w:hAnsiTheme="majorEastAsia" w:eastAsiaTheme="majorEastAsia"/>
          <w:color w:val="000000" w:themeColor="text1"/>
          <w:sz w:val="24"/>
          <w:szCs w:val="24"/>
        </w:rPr>
        <w:t>投标人认为招标文件使自己的权益受到损害的，可以</w:t>
      </w:r>
      <w:r>
        <w:rPr>
          <w:rFonts w:hint="eastAsia" w:asciiTheme="majorEastAsia" w:hAnsiTheme="majorEastAsia" w:eastAsiaTheme="majorEastAsia"/>
          <w:bCs/>
          <w:color w:val="000000" w:themeColor="text1"/>
          <w:sz w:val="24"/>
          <w:szCs w:val="24"/>
        </w:rPr>
        <w:t>按照7.2条规定的时间</w:t>
      </w:r>
      <w:r>
        <w:rPr>
          <w:rFonts w:hint="eastAsia" w:asciiTheme="majorEastAsia" w:hAnsiTheme="majorEastAsia" w:eastAsiaTheme="majorEastAsia"/>
          <w:color w:val="000000" w:themeColor="text1"/>
          <w:sz w:val="24"/>
          <w:szCs w:val="24"/>
        </w:rPr>
        <w:t>前，以书面形式向招标人提出质疑。招标人将在收到投标人的书面质疑后3日内对投标人依法提出的质疑作出答复，并将通知质疑投标人和其他有关投标人，但答复内容涉及商业秘密的除外。</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2.3招标人委托招标代理机构招标的，投标人可以向招标代理机构提出质疑，招标代理机构依照《中华人民共和国政府采购法》有关规定就招标人委托授权范围内的事项作出答复。</w:t>
      </w:r>
    </w:p>
    <w:p>
      <w:pPr>
        <w:snapToGrid w:val="0"/>
        <w:spacing w:line="400" w:lineRule="exact"/>
        <w:ind w:firstLine="480" w:firstLineChars="200"/>
        <w:rPr>
          <w:rFonts w:cs="宋体" w:asciiTheme="majorEastAsia" w:hAnsiTheme="majorEastAsia" w:eastAsiaTheme="majorEastAsia"/>
          <w:color w:val="000000" w:themeColor="text1"/>
          <w:kern w:val="0"/>
          <w:sz w:val="24"/>
          <w:szCs w:val="24"/>
        </w:rPr>
      </w:pPr>
      <w:r>
        <w:rPr>
          <w:rFonts w:hint="eastAsia" w:asciiTheme="majorEastAsia" w:hAnsiTheme="majorEastAsia" w:eastAsiaTheme="majorEastAsia"/>
          <w:color w:val="000000" w:themeColor="text1"/>
          <w:sz w:val="24"/>
          <w:szCs w:val="24"/>
        </w:rPr>
        <w:t>2.4</w:t>
      </w:r>
      <w:r>
        <w:rPr>
          <w:rFonts w:cs="宋体" w:asciiTheme="majorEastAsia" w:hAnsiTheme="majorEastAsia" w:eastAsiaTheme="majorEastAsia"/>
          <w:color w:val="000000" w:themeColor="text1"/>
          <w:kern w:val="0"/>
          <w:sz w:val="24"/>
          <w:szCs w:val="24"/>
        </w:rPr>
        <w:t>对</w:t>
      </w:r>
      <w:r>
        <w:rPr>
          <w:rFonts w:hint="eastAsia" w:cs="宋体" w:asciiTheme="majorEastAsia" w:hAnsiTheme="majorEastAsia" w:eastAsiaTheme="majorEastAsia"/>
          <w:color w:val="000000" w:themeColor="text1"/>
          <w:kern w:val="0"/>
          <w:sz w:val="24"/>
          <w:szCs w:val="24"/>
        </w:rPr>
        <w:t>招标</w:t>
      </w:r>
      <w:r>
        <w:rPr>
          <w:rFonts w:cs="宋体" w:asciiTheme="majorEastAsia" w:hAnsiTheme="majorEastAsia" w:eastAsiaTheme="majorEastAsia"/>
          <w:color w:val="000000" w:themeColor="text1"/>
          <w:kern w:val="0"/>
          <w:sz w:val="24"/>
          <w:szCs w:val="24"/>
        </w:rPr>
        <w:t>过程提出质疑的，为各</w:t>
      </w:r>
      <w:r>
        <w:rPr>
          <w:rFonts w:hint="eastAsia" w:cs="宋体" w:asciiTheme="majorEastAsia" w:hAnsiTheme="majorEastAsia" w:eastAsiaTheme="majorEastAsia"/>
          <w:color w:val="000000" w:themeColor="text1"/>
          <w:kern w:val="0"/>
          <w:sz w:val="24"/>
          <w:szCs w:val="24"/>
        </w:rPr>
        <w:t>招标</w:t>
      </w:r>
      <w:r>
        <w:rPr>
          <w:rFonts w:cs="宋体" w:asciiTheme="majorEastAsia" w:hAnsiTheme="majorEastAsia" w:eastAsiaTheme="majorEastAsia"/>
          <w:color w:val="000000" w:themeColor="text1"/>
          <w:kern w:val="0"/>
          <w:sz w:val="24"/>
          <w:szCs w:val="24"/>
        </w:rPr>
        <w:t>程序环节结束之日。</w:t>
      </w:r>
      <w:r>
        <w:rPr>
          <w:rFonts w:cs="宋体" w:asciiTheme="majorEastAsia" w:hAnsiTheme="majorEastAsia" w:eastAsiaTheme="majorEastAsia"/>
          <w:color w:val="000000" w:themeColor="text1"/>
          <w:kern w:val="0"/>
          <w:sz w:val="24"/>
          <w:szCs w:val="24"/>
        </w:rPr>
        <w:br w:type="textWrapping"/>
      </w:r>
      <w:r>
        <w:rPr>
          <w:rFonts w:cs="宋体" w:asciiTheme="majorEastAsia" w:hAnsiTheme="majorEastAsia" w:eastAsiaTheme="majorEastAsia"/>
          <w:color w:val="000000" w:themeColor="text1"/>
          <w:kern w:val="0"/>
          <w:sz w:val="24"/>
          <w:szCs w:val="24"/>
        </w:rPr>
        <w:t>　</w:t>
      </w:r>
      <w:r>
        <w:rPr>
          <w:rFonts w:hint="eastAsia" w:cs="宋体" w:asciiTheme="majorEastAsia" w:hAnsiTheme="majorEastAsia" w:eastAsiaTheme="majorEastAsia"/>
          <w:color w:val="000000" w:themeColor="text1"/>
          <w:kern w:val="0"/>
          <w:sz w:val="24"/>
          <w:szCs w:val="24"/>
        </w:rPr>
        <w:t xml:space="preserve">  2</w:t>
      </w:r>
      <w:r>
        <w:rPr>
          <w:rFonts w:hint="eastAsia" w:asciiTheme="majorEastAsia" w:hAnsiTheme="majorEastAsia" w:eastAsiaTheme="majorEastAsia"/>
          <w:color w:val="000000" w:themeColor="text1"/>
          <w:sz w:val="24"/>
          <w:szCs w:val="24"/>
        </w:rPr>
        <w:t>.5</w:t>
      </w:r>
      <w:r>
        <w:rPr>
          <w:rFonts w:cs="宋体" w:asciiTheme="majorEastAsia" w:hAnsiTheme="majorEastAsia" w:eastAsiaTheme="majorEastAsia"/>
          <w:color w:val="000000" w:themeColor="text1"/>
          <w:kern w:val="0"/>
          <w:sz w:val="24"/>
          <w:szCs w:val="24"/>
        </w:rPr>
        <w:t>对中标或者成交结果提出质疑的，为中标或者成交结果公告期限届满之日。</w:t>
      </w:r>
    </w:p>
    <w:p>
      <w:pPr>
        <w:snapToGrid w:val="0"/>
        <w:spacing w:line="400" w:lineRule="exact"/>
        <w:ind w:firstLine="480" w:firstLineChars="200"/>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color w:val="000000" w:themeColor="text1"/>
          <w:kern w:val="0"/>
          <w:sz w:val="24"/>
          <w:szCs w:val="24"/>
        </w:rPr>
        <w:t>2.6质疑必须以参加投标人法定代表人或授权代表（投标文件中所确定的）原件送达的方式提交，未按上述要求提交的质疑函（含传真、电子邮件等）招标人有权不予受理。</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2.7未参加投标活动的投标人或在投标活动中自身权益未受到损害的投标人所提出的质疑不予受理。</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2.8质疑函应当包括下列内容：</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2.8.1质疑投标人的名称、地址、邮编、联系人、联系电话；</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2.8.2具体的质疑事项及明确的请求；</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2.8.3认为自己合法权益受到损害或可能受到损害的相关证据材料；</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2.8.4提起质疑的日期；</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2.8.5质疑函应当署名：质疑人为自然人的，应当由本人签字并附有效身份证明；质疑人为法人或其他组织的，应当由法定代表人签字并加盖单位公章。质疑人委托代理质疑的，应当向招标人提交授权委托书，并载明委托代理的具体权限和事项。</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2.9招标人收到质疑函后，将对质疑的形式和内容进行审查，如质疑函内容、格式不符合规定，招标人将告知质疑人进行补正。</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2.10质疑人应当在法定质疑期限内进行补正并重新提交质疑函，拒不补正或者在法定期限内未重新提交质疑函的，为无效质疑，招标人有权不予受理。</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2.11对于内容、格式符合规定的质疑函，招标人应当在收到投标人的书面质疑后七个工作日内作出答复，并以书面形式通知质疑投标人和其他有关投标人，但答复的内容不得涉及商业秘密。</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2.12投标人提出书面质疑必须有理、有据，不得恶意质疑或提交虚假质疑。否则，一经查实，招标人有权依据《江苏省政府招标投标人监督管理暂行办法》的规定，扣减其诚信记录分，并报请政府招标监管部门对该投标人进行相应的行政处罚。</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3、中标通知书</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3.l中标结果确定后，招标人将向中标投标人发出中标通知书。</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3.2 中标投标人法定代表人或授权代表（投标文件中所确定的）须到南通市通州区公共资源交易中心招标科现场签收中标通知书。</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3.3中标通知书将是合同的一个组成部分。对招标人和中标投标人均具有法律效力。中标通知书发出后，招标人改变中标结果的，或者中标投标人放弃中标项目的，应当依法承担法律责任。</w:t>
      </w:r>
      <w:bookmarkStart w:id="138" w:name="_Toc120614220"/>
      <w:bookmarkStart w:id="139" w:name="_Toc513029236"/>
      <w:bookmarkStart w:id="140" w:name="_Toc16938552"/>
      <w:bookmarkStart w:id="141" w:name="_Toc20823308"/>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六、合同</w:t>
      </w:r>
      <w:bookmarkEnd w:id="138"/>
      <w:r>
        <w:rPr>
          <w:rFonts w:hint="eastAsia" w:asciiTheme="majorEastAsia" w:hAnsiTheme="majorEastAsia" w:eastAsiaTheme="majorEastAsia"/>
          <w:color w:val="000000" w:themeColor="text1"/>
          <w:sz w:val="24"/>
          <w:szCs w:val="24"/>
        </w:rPr>
        <w:t>签订相关事项</w:t>
      </w:r>
    </w:p>
    <w:bookmarkEnd w:id="139"/>
    <w:bookmarkEnd w:id="140"/>
    <w:bookmarkEnd w:id="141"/>
    <w:p>
      <w:pPr>
        <w:snapToGrid w:val="0"/>
        <w:spacing w:line="400" w:lineRule="exact"/>
        <w:ind w:firstLine="480" w:firstLineChars="200"/>
        <w:rPr>
          <w:rFonts w:asciiTheme="majorEastAsia" w:hAnsiTheme="majorEastAsia" w:eastAsiaTheme="majorEastAsia"/>
          <w:color w:val="000000" w:themeColor="text1"/>
          <w:sz w:val="24"/>
          <w:szCs w:val="24"/>
        </w:rPr>
      </w:pPr>
      <w:bookmarkStart w:id="142" w:name="_Toc16938553"/>
      <w:bookmarkStart w:id="143" w:name="_Toc513029237"/>
      <w:bookmarkStart w:id="144" w:name="_Toc20823309"/>
      <w:r>
        <w:rPr>
          <w:rFonts w:hint="eastAsia" w:asciiTheme="majorEastAsia" w:hAnsiTheme="majorEastAsia" w:eastAsiaTheme="majorEastAsia"/>
          <w:color w:val="000000" w:themeColor="text1"/>
          <w:sz w:val="24"/>
          <w:szCs w:val="24"/>
        </w:rPr>
        <w:t>1、 签订合同</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l中标人应按中标通知书规定的时间、地点,按照招标文件确定的事项与招标人签订政府招标合同，且不得迟于中标通知书发出之日起三十日内，否则投标保证金将不予退还，由此给招标人造成损失的，中标人还应承担赔偿责任。</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1.2招标文件、中标人的投标文件及招标过程中有关澄清、承诺文件均应作为合同附件。</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1.3 签订合同后，中标人不得将货物、服务及其他相关服务进行转包。未经招标人同意，中标人也不得采用分包的形式履行合同，否则招标人有权终止合同，中标人的履约保证金将不予退还。转包或分包造成招标人损失的，中标人应承担相应赔偿责任。</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2、履约保证金</w:t>
      </w:r>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2.1中标人在收到中标通知书后，中标人应在签订合同前向招标人缴纳中标价的10%的履约保证金，履约保证金用以约束投标人在合同履行中的行为，弥补合同执行中由于自身行为可能给招标人带来的各种损失。如果中标人不同意按照规定去做，招标人有权取消本次招标中标决定，其投标保证金不予退还。</w:t>
      </w:r>
      <w:bookmarkStart w:id="145" w:name="_Toc200451963"/>
    </w:p>
    <w:p>
      <w:pPr>
        <w:snapToGrid w:val="0"/>
        <w:spacing w:line="400" w:lineRule="exact"/>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w:t>
      </w:r>
      <w:bookmarkEnd w:id="145"/>
      <w:r>
        <w:rPr>
          <w:rFonts w:hint="eastAsia" w:asciiTheme="majorEastAsia" w:hAnsiTheme="majorEastAsia" w:eastAsiaTheme="majorEastAsia"/>
          <w:color w:val="000000" w:themeColor="text1"/>
          <w:sz w:val="24"/>
          <w:szCs w:val="24"/>
        </w:rPr>
        <w:t>2履约保证金的退还：合同履行结束后，中标人凭招标人签署的同意退还履约保证金的证明（证明格式自定,加盖招标单位公章）、履约保证金收条原件、保证金退款单（加盖中标人公章），前往招标人办理保证金退还手续。</w:t>
      </w:r>
    </w:p>
    <w:bookmarkEnd w:id="142"/>
    <w:bookmarkEnd w:id="143"/>
    <w:bookmarkEnd w:id="144"/>
    <w:p>
      <w:pPr>
        <w:snapToGrid w:val="0"/>
        <w:spacing w:line="400" w:lineRule="exact"/>
        <w:ind w:firstLine="643" w:firstLineChars="200"/>
        <w:jc w:val="center"/>
        <w:rPr>
          <w:rFonts w:asciiTheme="majorEastAsia" w:hAnsiTheme="majorEastAsia" w:eastAsiaTheme="majorEastAsia"/>
          <w:b/>
          <w:color w:val="000000" w:themeColor="text1"/>
          <w:sz w:val="32"/>
          <w:szCs w:val="32"/>
        </w:rPr>
      </w:pPr>
      <w:bookmarkStart w:id="146" w:name="_Toc120614221"/>
      <w:bookmarkStart w:id="147" w:name="_Toc479757207"/>
      <w:bookmarkStart w:id="148" w:name="_Toc20823314"/>
      <w:bookmarkStart w:id="149" w:name="_Toc16938558"/>
      <w:bookmarkStart w:id="150" w:name="_Toc513029242"/>
    </w:p>
    <w:p>
      <w:pPr>
        <w:snapToGrid w:val="0"/>
        <w:spacing w:line="400" w:lineRule="exact"/>
        <w:ind w:firstLine="643" w:firstLineChars="200"/>
        <w:jc w:val="center"/>
        <w:rPr>
          <w:rFonts w:asciiTheme="majorEastAsia" w:hAnsiTheme="majorEastAsia" w:eastAsiaTheme="majorEastAsia"/>
          <w:b/>
          <w:color w:val="000000" w:themeColor="text1"/>
          <w:sz w:val="32"/>
          <w:szCs w:val="32"/>
        </w:rPr>
      </w:pPr>
    </w:p>
    <w:p>
      <w:pPr>
        <w:snapToGrid w:val="0"/>
        <w:spacing w:line="400" w:lineRule="exact"/>
        <w:ind w:firstLine="643" w:firstLineChars="200"/>
        <w:jc w:val="center"/>
        <w:rPr>
          <w:rFonts w:asciiTheme="majorEastAsia" w:hAnsiTheme="majorEastAsia" w:eastAsiaTheme="majorEastAsia"/>
          <w:b/>
          <w:color w:val="000000" w:themeColor="text1"/>
          <w:sz w:val="32"/>
          <w:szCs w:val="32"/>
        </w:rPr>
      </w:pPr>
    </w:p>
    <w:p>
      <w:pPr>
        <w:snapToGrid w:val="0"/>
        <w:spacing w:line="400" w:lineRule="exact"/>
        <w:ind w:firstLine="643" w:firstLineChars="200"/>
        <w:jc w:val="center"/>
        <w:rPr>
          <w:rFonts w:asciiTheme="majorEastAsia" w:hAnsiTheme="majorEastAsia" w:eastAsiaTheme="majorEastAsia"/>
          <w:b/>
          <w:color w:val="000000" w:themeColor="text1"/>
          <w:sz w:val="32"/>
          <w:szCs w:val="32"/>
        </w:rPr>
      </w:pPr>
      <w:r>
        <w:rPr>
          <w:rFonts w:hint="eastAsia" w:asciiTheme="majorEastAsia" w:hAnsiTheme="majorEastAsia" w:eastAsiaTheme="majorEastAsia"/>
          <w:b/>
          <w:color w:val="000000" w:themeColor="text1"/>
          <w:sz w:val="32"/>
          <w:szCs w:val="32"/>
        </w:rPr>
        <w:t>第三章  合同条款及格式</w:t>
      </w:r>
    </w:p>
    <w:p>
      <w:pPr>
        <w:spacing w:line="400" w:lineRule="exact"/>
        <w:ind w:firstLine="720" w:firstLineChars="200"/>
        <w:jc w:val="center"/>
        <w:rPr>
          <w:sz w:val="36"/>
          <w:szCs w:val="36"/>
        </w:rPr>
      </w:pPr>
    </w:p>
    <w:p>
      <w:pPr>
        <w:spacing w:line="400" w:lineRule="exact"/>
        <w:jc w:val="center"/>
        <w:rPr>
          <w:sz w:val="30"/>
          <w:szCs w:val="30"/>
        </w:rPr>
      </w:pPr>
      <w:r>
        <w:rPr>
          <w:rFonts w:hint="eastAsia"/>
          <w:b/>
          <w:bCs/>
          <w:sz w:val="30"/>
          <w:szCs w:val="30"/>
        </w:rPr>
        <w:t>通州区2026年度回收的废旧地膜出售处置协议书</w:t>
      </w:r>
    </w:p>
    <w:p>
      <w:pPr>
        <w:spacing w:line="400" w:lineRule="exact"/>
        <w:rPr>
          <w:sz w:val="30"/>
          <w:szCs w:val="30"/>
        </w:rPr>
      </w:pPr>
    </w:p>
    <w:p>
      <w:pPr>
        <w:spacing w:line="400" w:lineRule="exact"/>
        <w:ind w:firstLine="480" w:firstLineChars="200"/>
        <w:jc w:val="left"/>
        <w:rPr>
          <w:sz w:val="24"/>
          <w:szCs w:val="24"/>
        </w:rPr>
      </w:pPr>
      <w:r>
        <w:rPr>
          <w:rFonts w:hint="eastAsia"/>
          <w:sz w:val="24"/>
          <w:szCs w:val="24"/>
        </w:rPr>
        <w:t>甲方：南通市通州区供销合作总社</w:t>
      </w:r>
    </w:p>
    <w:p>
      <w:pPr>
        <w:spacing w:line="400" w:lineRule="exact"/>
        <w:ind w:firstLine="480" w:firstLineChars="200"/>
        <w:jc w:val="left"/>
        <w:rPr>
          <w:sz w:val="24"/>
          <w:szCs w:val="24"/>
        </w:rPr>
      </w:pPr>
      <w:r>
        <w:rPr>
          <w:rFonts w:hint="eastAsia"/>
          <w:sz w:val="24"/>
          <w:szCs w:val="24"/>
        </w:rPr>
        <w:t>乙方：</w:t>
      </w:r>
    </w:p>
    <w:p>
      <w:pPr>
        <w:spacing w:line="400" w:lineRule="exact"/>
        <w:jc w:val="left"/>
        <w:rPr>
          <w:sz w:val="24"/>
          <w:szCs w:val="24"/>
        </w:rPr>
      </w:pPr>
      <w:r>
        <w:rPr>
          <w:rFonts w:hint="eastAsia"/>
          <w:sz w:val="24"/>
          <w:szCs w:val="24"/>
        </w:rPr>
        <w:t xml:space="preserve">    为进一步做好我区2026年度废旧地膜的回收处置工作，提高地膜的回收利用率，甲方经多次公开招标，通过竞价方式确定委托乙方对我区废旧地膜进行回收处置。为进一步明确职责，双方遵循平等、自愿、公平和诚实信用的原则，就我区废旧地膜回收处置事项订立本协议：</w:t>
      </w:r>
    </w:p>
    <w:p>
      <w:pPr>
        <w:spacing w:line="400" w:lineRule="exact"/>
        <w:ind w:firstLine="480" w:firstLineChars="200"/>
        <w:jc w:val="left"/>
        <w:rPr>
          <w:sz w:val="24"/>
          <w:szCs w:val="24"/>
        </w:rPr>
      </w:pPr>
      <w:r>
        <w:rPr>
          <w:rFonts w:hint="eastAsia"/>
          <w:sz w:val="24"/>
          <w:szCs w:val="24"/>
        </w:rPr>
        <w:t>1、甲方将当地所属片区农膜统一收集归类，设置临时堆放场所，尽可能回收较干净地膜（甲方不保证干净程度，以现场为准），甲方负责配合装车，费用由乙方负责。</w:t>
      </w:r>
    </w:p>
    <w:p>
      <w:pPr>
        <w:spacing w:line="400" w:lineRule="exact"/>
        <w:ind w:firstLine="480" w:firstLineChars="200"/>
        <w:jc w:val="left"/>
        <w:rPr>
          <w:sz w:val="24"/>
          <w:szCs w:val="24"/>
        </w:rPr>
      </w:pPr>
      <w:r>
        <w:rPr>
          <w:rFonts w:hint="eastAsia"/>
          <w:sz w:val="24"/>
          <w:szCs w:val="24"/>
        </w:rPr>
        <w:t>2、乙方按照甲方要求，将收集归类的农膜，调派抓车及货车统一装车运回乙方处置场所，中途不得倾倒至其他地方。</w:t>
      </w:r>
    </w:p>
    <w:p>
      <w:pPr>
        <w:spacing w:line="400" w:lineRule="exact"/>
        <w:ind w:firstLine="480" w:firstLineChars="200"/>
        <w:jc w:val="left"/>
        <w:rPr>
          <w:sz w:val="24"/>
          <w:szCs w:val="24"/>
        </w:rPr>
      </w:pPr>
      <w:r>
        <w:rPr>
          <w:rFonts w:hint="eastAsia"/>
          <w:sz w:val="24"/>
          <w:szCs w:val="24"/>
        </w:rPr>
        <w:t>3、合同金额：装卸、运输由乙方负责，乙方按单价     元/吨支付给甲方。重量约300吨，合同总价预估人民币        元。</w:t>
      </w:r>
    </w:p>
    <w:p>
      <w:pPr>
        <w:spacing w:line="400" w:lineRule="exact"/>
        <w:ind w:firstLine="480" w:firstLineChars="200"/>
        <w:jc w:val="left"/>
        <w:rPr>
          <w:sz w:val="24"/>
          <w:szCs w:val="24"/>
        </w:rPr>
      </w:pPr>
      <w:r>
        <w:rPr>
          <w:rFonts w:hint="eastAsia"/>
          <w:sz w:val="24"/>
          <w:szCs w:val="24"/>
        </w:rPr>
        <w:t>双方经沟通协商确定，乙方负责废旧地膜的装卸、运输，统一调运至乙方公司处置，甲方不支付任何费用，乙方按     元/吨支付地膜价款给甲方。甲方负责过磅，过磅时必须由区供销总社、第三方审计单位、相关镇农办负责人到场鉴证。乙方打款至甲方财政账户，每半年结算一次。</w:t>
      </w:r>
    </w:p>
    <w:p>
      <w:pPr>
        <w:spacing w:line="400" w:lineRule="exact"/>
        <w:ind w:firstLine="480" w:firstLineChars="200"/>
        <w:jc w:val="left"/>
        <w:rPr>
          <w:sz w:val="24"/>
          <w:szCs w:val="24"/>
        </w:rPr>
      </w:pPr>
      <w:r>
        <w:rPr>
          <w:rFonts w:hint="eastAsia"/>
          <w:sz w:val="24"/>
          <w:szCs w:val="24"/>
        </w:rPr>
        <w:t>4、农膜运抵乙方处置场地后，拍照回传给甲方，以备甲方存档备案使用。</w:t>
      </w:r>
    </w:p>
    <w:p>
      <w:pPr>
        <w:spacing w:line="400" w:lineRule="exact"/>
        <w:ind w:firstLine="480" w:firstLineChars="200"/>
        <w:jc w:val="left"/>
        <w:rPr>
          <w:sz w:val="24"/>
          <w:szCs w:val="24"/>
        </w:rPr>
      </w:pPr>
      <w:r>
        <w:rPr>
          <w:rFonts w:hint="eastAsia"/>
          <w:sz w:val="24"/>
          <w:szCs w:val="24"/>
        </w:rPr>
        <w:t>5、甲方如果收集存放达到一定数量后，需提前三天通知乙方，乙方同时提前腾空场地，以便堆放。</w:t>
      </w:r>
    </w:p>
    <w:p>
      <w:pPr>
        <w:spacing w:line="400" w:lineRule="exact"/>
        <w:ind w:firstLine="480" w:firstLineChars="200"/>
        <w:jc w:val="left"/>
        <w:rPr>
          <w:sz w:val="24"/>
          <w:szCs w:val="24"/>
        </w:rPr>
      </w:pPr>
      <w:r>
        <w:rPr>
          <w:rFonts w:hint="eastAsia"/>
          <w:sz w:val="24"/>
          <w:szCs w:val="24"/>
        </w:rPr>
        <w:t>6、合同期限：2026年1月1日至2026年12月31日。</w:t>
      </w:r>
    </w:p>
    <w:p>
      <w:pPr>
        <w:spacing w:line="400" w:lineRule="exact"/>
        <w:ind w:firstLine="480" w:firstLineChars="200"/>
        <w:jc w:val="left"/>
        <w:rPr>
          <w:sz w:val="24"/>
          <w:szCs w:val="24"/>
        </w:rPr>
      </w:pPr>
      <w:r>
        <w:rPr>
          <w:rFonts w:hint="eastAsia"/>
          <w:sz w:val="24"/>
          <w:szCs w:val="24"/>
        </w:rPr>
        <w:t xml:space="preserve">7、保证金额  </w:t>
      </w:r>
    </w:p>
    <w:p>
      <w:pPr>
        <w:spacing w:line="400" w:lineRule="exact"/>
        <w:ind w:firstLine="480" w:firstLineChars="200"/>
        <w:jc w:val="left"/>
        <w:rPr>
          <w:sz w:val="24"/>
          <w:szCs w:val="24"/>
        </w:rPr>
      </w:pPr>
      <w:r>
        <w:rPr>
          <w:rFonts w:hint="eastAsia"/>
          <w:sz w:val="24"/>
          <w:szCs w:val="24"/>
        </w:rPr>
        <w:t>乙方应当按照中标合同总金额的10%，金额：大写人民币    元(￥：  元)作为履约保证金交付给甲方，此笔履约保证金由乙方通过支付到甲方，此款项不计利息或资金占用费。</w:t>
      </w:r>
    </w:p>
    <w:p>
      <w:pPr>
        <w:spacing w:line="400" w:lineRule="exact"/>
        <w:ind w:firstLine="480" w:firstLineChars="200"/>
        <w:jc w:val="left"/>
        <w:rPr>
          <w:sz w:val="24"/>
          <w:szCs w:val="24"/>
        </w:rPr>
      </w:pPr>
      <w:r>
        <w:rPr>
          <w:rFonts w:hint="eastAsia"/>
          <w:sz w:val="24"/>
          <w:szCs w:val="24"/>
        </w:rPr>
        <w:t>8、此协议一式两份，各方各存一份，未尽事宜协商解决。</w:t>
      </w:r>
    </w:p>
    <w:p>
      <w:pPr>
        <w:spacing w:line="400" w:lineRule="exact"/>
        <w:jc w:val="left"/>
        <w:rPr>
          <w:sz w:val="24"/>
          <w:szCs w:val="24"/>
        </w:rPr>
      </w:pPr>
    </w:p>
    <w:p>
      <w:pPr>
        <w:spacing w:line="400" w:lineRule="exact"/>
        <w:ind w:firstLine="480" w:firstLineChars="200"/>
        <w:jc w:val="left"/>
        <w:rPr>
          <w:sz w:val="24"/>
          <w:szCs w:val="24"/>
        </w:rPr>
      </w:pPr>
      <w:r>
        <w:rPr>
          <w:rFonts w:hint="eastAsia"/>
          <w:sz w:val="24"/>
          <w:szCs w:val="24"/>
        </w:rPr>
        <w:t>甲方：南通市通州区供销合作总社           乙方：</w:t>
      </w:r>
    </w:p>
    <w:p>
      <w:pPr>
        <w:spacing w:line="400" w:lineRule="exact"/>
        <w:ind w:firstLine="480" w:firstLineChars="200"/>
        <w:jc w:val="left"/>
        <w:rPr>
          <w:sz w:val="24"/>
          <w:szCs w:val="24"/>
        </w:rPr>
      </w:pPr>
      <w:r>
        <w:rPr>
          <w:rFonts w:hint="eastAsia"/>
          <w:sz w:val="24"/>
          <w:szCs w:val="24"/>
        </w:rPr>
        <w:t>法定代表人（盖章）：                     法定代表人（盖章）：</w:t>
      </w:r>
    </w:p>
    <w:p>
      <w:pPr>
        <w:spacing w:line="400" w:lineRule="exact"/>
        <w:ind w:firstLine="480" w:firstLineChars="200"/>
        <w:jc w:val="left"/>
        <w:rPr>
          <w:sz w:val="24"/>
          <w:szCs w:val="24"/>
        </w:rPr>
      </w:pPr>
      <w:r>
        <w:rPr>
          <w:rFonts w:hint="eastAsia"/>
          <w:sz w:val="24"/>
          <w:szCs w:val="24"/>
        </w:rPr>
        <w:t>委托代表人：                             委托代表人：</w:t>
      </w:r>
    </w:p>
    <w:p>
      <w:pPr>
        <w:spacing w:line="400" w:lineRule="exact"/>
        <w:jc w:val="left"/>
        <w:rPr>
          <w:sz w:val="30"/>
          <w:szCs w:val="30"/>
        </w:rPr>
      </w:pPr>
    </w:p>
    <w:p>
      <w:pPr>
        <w:spacing w:line="400" w:lineRule="exact"/>
        <w:ind w:firstLine="6240" w:firstLineChars="2600"/>
        <w:jc w:val="left"/>
        <w:rPr>
          <w:sz w:val="24"/>
          <w:szCs w:val="24"/>
        </w:rPr>
      </w:pPr>
      <w:r>
        <w:rPr>
          <w:rFonts w:hint="eastAsia"/>
          <w:sz w:val="24"/>
          <w:szCs w:val="24"/>
        </w:rPr>
        <w:t>年      月     日</w:t>
      </w:r>
    </w:p>
    <w:p>
      <w:pPr>
        <w:pStyle w:val="2"/>
        <w:rPr>
          <w:rFonts w:ascii="宋体"/>
          <w:bCs/>
          <w:color w:val="0C0C0C" w:themeColor="text1" w:themeTint="F2"/>
          <w:sz w:val="10"/>
          <w:szCs w:val="10"/>
        </w:rPr>
      </w:pPr>
    </w:p>
    <w:p>
      <w:pPr>
        <w:pStyle w:val="2"/>
        <w:rPr>
          <w:rFonts w:ascii="宋体"/>
          <w:bCs/>
          <w:color w:val="0C0C0C" w:themeColor="text1" w:themeTint="F2"/>
          <w:sz w:val="10"/>
          <w:szCs w:val="10"/>
        </w:rPr>
      </w:pPr>
    </w:p>
    <w:p>
      <w:pPr>
        <w:pStyle w:val="2"/>
        <w:rPr>
          <w:rFonts w:ascii="宋体"/>
          <w:bCs/>
          <w:color w:val="0C0C0C" w:themeColor="text1" w:themeTint="F2"/>
          <w:sz w:val="10"/>
          <w:szCs w:val="10"/>
        </w:rPr>
      </w:pPr>
    </w:p>
    <w:p>
      <w:pPr>
        <w:widowControl/>
        <w:tabs>
          <w:tab w:val="left" w:pos="0"/>
          <w:tab w:val="left" w:pos="993"/>
          <w:tab w:val="left" w:pos="1134"/>
        </w:tabs>
        <w:adjustRightInd w:val="0"/>
        <w:snapToGrid w:val="0"/>
        <w:jc w:val="center"/>
        <w:rPr>
          <w:rFonts w:ascii="宋体" w:hAnsi="宋体" w:cs="宋体"/>
          <w:b/>
          <w:bCs/>
          <w:sz w:val="32"/>
          <w:szCs w:val="32"/>
        </w:rPr>
      </w:pPr>
      <w:r>
        <w:rPr>
          <w:rFonts w:hint="eastAsia" w:ascii="宋体" w:hAnsi="宋体" w:cs="宋体"/>
          <w:b/>
          <w:bCs/>
          <w:sz w:val="32"/>
          <w:szCs w:val="32"/>
        </w:rPr>
        <w:t>第四章</w:t>
      </w:r>
      <w:r>
        <w:rPr>
          <w:rFonts w:hint="eastAsia" w:ascii="宋体" w:hAnsi="宋体" w:cs="宋体"/>
          <w:b/>
          <w:bCs/>
          <w:sz w:val="32"/>
          <w:szCs w:val="32"/>
          <w:lang w:val="en-US" w:eastAsia="zh-CN"/>
        </w:rPr>
        <w:t xml:space="preserve">  </w:t>
      </w:r>
      <w:r>
        <w:rPr>
          <w:rFonts w:hint="eastAsia" w:ascii="宋体" w:hAnsi="宋体" w:cs="宋体"/>
          <w:b/>
          <w:bCs/>
          <w:sz w:val="32"/>
          <w:szCs w:val="32"/>
        </w:rPr>
        <w:t>评标方法与评标标准</w:t>
      </w:r>
    </w:p>
    <w:p>
      <w:pPr>
        <w:pStyle w:val="42"/>
      </w:pPr>
    </w:p>
    <w:p>
      <w:pPr>
        <w:widowControl/>
        <w:tabs>
          <w:tab w:val="left" w:pos="0"/>
          <w:tab w:val="left" w:pos="993"/>
          <w:tab w:val="left" w:pos="1134"/>
        </w:tabs>
        <w:adjustRightInd w:val="0"/>
        <w:snapToGrid w:val="0"/>
        <w:spacing w:line="400" w:lineRule="exact"/>
        <w:ind w:firstLine="480" w:firstLineChars="200"/>
        <w:rPr>
          <w:rFonts w:ascii="宋体" w:hAnsi="宋体" w:cs="宋体"/>
          <w:bCs/>
          <w:sz w:val="24"/>
          <w:szCs w:val="24"/>
        </w:rPr>
      </w:pPr>
    </w:p>
    <w:p>
      <w:pPr>
        <w:widowControl/>
        <w:tabs>
          <w:tab w:val="left" w:pos="0"/>
          <w:tab w:val="left" w:pos="993"/>
          <w:tab w:val="left" w:pos="1134"/>
        </w:tabs>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一、评标定标原则</w:t>
      </w:r>
    </w:p>
    <w:p>
      <w:pPr>
        <w:widowControl/>
        <w:tabs>
          <w:tab w:val="left" w:pos="0"/>
          <w:tab w:val="left" w:pos="993"/>
          <w:tab w:val="left" w:pos="1134"/>
        </w:tabs>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根据有关法律及相关规定，坚持公平、公正、科学、择优的原则，反对不正当竞争。</w:t>
      </w:r>
    </w:p>
    <w:p>
      <w:pPr>
        <w:widowControl/>
        <w:tabs>
          <w:tab w:val="left" w:pos="0"/>
          <w:tab w:val="left" w:pos="993"/>
          <w:tab w:val="left" w:pos="1134"/>
        </w:tabs>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二、评标组织</w:t>
      </w:r>
    </w:p>
    <w:p>
      <w:pPr>
        <w:widowControl/>
        <w:tabs>
          <w:tab w:val="left" w:pos="0"/>
          <w:tab w:val="left" w:pos="993"/>
          <w:tab w:val="left" w:pos="1134"/>
        </w:tabs>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由招标单位组建的评标委员会负责。</w:t>
      </w:r>
    </w:p>
    <w:p>
      <w:pPr>
        <w:pStyle w:val="4"/>
        <w:spacing w:line="400" w:lineRule="exact"/>
        <w:ind w:firstLine="480" w:firstLineChars="200"/>
        <w:rPr>
          <w:rFonts w:eastAsia="宋体"/>
          <w:b w:val="0"/>
          <w:sz w:val="24"/>
          <w:szCs w:val="24"/>
        </w:rPr>
      </w:pPr>
      <w:r>
        <w:rPr>
          <w:rFonts w:hint="eastAsia" w:eastAsia="宋体" w:cs="宋体"/>
          <w:b w:val="0"/>
          <w:sz w:val="24"/>
          <w:szCs w:val="24"/>
        </w:rPr>
        <w:t>三、评标方法</w:t>
      </w:r>
    </w:p>
    <w:p>
      <w:pPr>
        <w:pStyle w:val="49"/>
        <w:spacing w:before="0" w:beforeAutospacing="0" w:after="0" w:afterAutospacing="0" w:line="400" w:lineRule="exact"/>
        <w:ind w:firstLine="482"/>
        <w:jc w:val="both"/>
      </w:pPr>
      <w:r>
        <w:rPr>
          <w:rFonts w:hint="eastAsia"/>
        </w:rPr>
        <w:t>招标人或招标方先开启投标文件，招标人审查响应投标人资格，符合资格的投标人接受投标小组的投标，在质量和服务相等的前提下，</w:t>
      </w:r>
      <w:r>
        <w:rPr>
          <w:rFonts w:hint="eastAsia"/>
          <w:b/>
          <w:bCs/>
        </w:rPr>
        <w:t>报价最高者中标</w:t>
      </w:r>
      <w:r>
        <w:rPr>
          <w:rFonts w:hint="eastAsia"/>
        </w:rPr>
        <w:t>。如投标单位不足3家，采用竞争性谈判确定中标单位。</w:t>
      </w:r>
    </w:p>
    <w:p>
      <w:pPr>
        <w:adjustRightInd w:val="0"/>
        <w:snapToGrid w:val="0"/>
        <w:spacing w:line="400" w:lineRule="exact"/>
        <w:ind w:firstLine="555"/>
        <w:rPr>
          <w:rFonts w:ascii="宋体" w:hAnsi="宋体"/>
          <w:sz w:val="24"/>
          <w:szCs w:val="24"/>
        </w:rPr>
      </w:pPr>
    </w:p>
    <w:p>
      <w:pPr>
        <w:pStyle w:val="2"/>
        <w:rPr>
          <w:rFonts w:asciiTheme="minorEastAsia" w:hAnsiTheme="minorEastAsia" w:cstheme="minorEastAsia"/>
          <w:b/>
          <w:bCs/>
          <w:sz w:val="32"/>
          <w:szCs w:val="32"/>
          <w:highlight w:val="yellow"/>
        </w:rPr>
      </w:pPr>
    </w:p>
    <w:p>
      <w:pPr>
        <w:pStyle w:val="2"/>
        <w:rPr>
          <w:rFonts w:asciiTheme="minorEastAsia" w:hAnsiTheme="minorEastAsia" w:cstheme="minorEastAsia"/>
          <w:b/>
          <w:bCs/>
          <w:sz w:val="32"/>
          <w:szCs w:val="32"/>
          <w:highlight w:val="yellow"/>
        </w:rPr>
      </w:pPr>
    </w:p>
    <w:p>
      <w:pPr>
        <w:pStyle w:val="2"/>
        <w:rPr>
          <w:rFonts w:asciiTheme="minorEastAsia" w:hAnsiTheme="minorEastAsia" w:cstheme="minorEastAsia"/>
          <w:b/>
          <w:bCs/>
          <w:sz w:val="32"/>
          <w:szCs w:val="32"/>
          <w:highlight w:val="yellow"/>
        </w:rPr>
      </w:pPr>
    </w:p>
    <w:p>
      <w:pPr>
        <w:pStyle w:val="2"/>
        <w:rPr>
          <w:rFonts w:asciiTheme="minorEastAsia" w:hAnsiTheme="minorEastAsia" w:cstheme="minorEastAsia"/>
          <w:b/>
          <w:bCs/>
          <w:sz w:val="32"/>
          <w:szCs w:val="32"/>
          <w:highlight w:val="yellow"/>
        </w:rPr>
      </w:pPr>
    </w:p>
    <w:p>
      <w:pPr>
        <w:pStyle w:val="2"/>
        <w:rPr>
          <w:rFonts w:ascii="宋体" w:hAnsi="宋体" w:cs="宋体"/>
          <w:bCs/>
          <w:sz w:val="24"/>
          <w:szCs w:val="24"/>
        </w:rPr>
      </w:pPr>
    </w:p>
    <w:p>
      <w:pPr>
        <w:spacing w:line="400" w:lineRule="exact"/>
        <w:ind w:firstLine="480" w:firstLineChars="200"/>
        <w:rPr>
          <w:rFonts w:ascii="宋体" w:hAnsi="宋体" w:cs="宋体"/>
          <w:bCs/>
          <w:sz w:val="24"/>
          <w:szCs w:val="24"/>
        </w:rPr>
      </w:pPr>
    </w:p>
    <w:p>
      <w:pPr>
        <w:spacing w:line="400" w:lineRule="exact"/>
        <w:ind w:firstLine="480" w:firstLineChars="200"/>
        <w:rPr>
          <w:rFonts w:ascii="宋体" w:hAnsi="宋体" w:cs="宋体"/>
          <w:bCs/>
          <w:sz w:val="24"/>
          <w:szCs w:val="24"/>
        </w:rPr>
      </w:pPr>
    </w:p>
    <w:p>
      <w:pPr>
        <w:spacing w:line="400" w:lineRule="exact"/>
        <w:rPr>
          <w:rFonts w:ascii="宋体"/>
          <w:bCs/>
          <w:sz w:val="24"/>
          <w:szCs w:val="24"/>
        </w:rPr>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pStyle w:val="2"/>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spacing w:line="400" w:lineRule="exact"/>
        <w:jc w:val="center"/>
        <w:rPr>
          <w:rFonts w:asciiTheme="majorEastAsia" w:hAnsiTheme="majorEastAsia" w:eastAsiaTheme="majorEastAsia"/>
          <w:color w:val="0C0C0C" w:themeColor="text1" w:themeTint="F2"/>
          <w:sz w:val="36"/>
          <w:szCs w:val="36"/>
        </w:rPr>
      </w:pPr>
    </w:p>
    <w:p>
      <w:pPr>
        <w:widowControl/>
        <w:tabs>
          <w:tab w:val="left" w:pos="0"/>
          <w:tab w:val="left" w:pos="993"/>
          <w:tab w:val="left" w:pos="1134"/>
        </w:tabs>
        <w:adjustRightInd w:val="0"/>
        <w:snapToGrid w:val="0"/>
        <w:jc w:val="center"/>
        <w:rPr>
          <w:rFonts w:ascii="宋体" w:hAnsi="宋体" w:cs="宋体"/>
          <w:b/>
          <w:bCs/>
          <w:sz w:val="32"/>
          <w:szCs w:val="32"/>
        </w:rPr>
      </w:pPr>
      <w:r>
        <w:rPr>
          <w:rFonts w:hint="eastAsia" w:ascii="宋体" w:hAnsi="宋体" w:cs="宋体"/>
          <w:b/>
          <w:bCs/>
          <w:sz w:val="32"/>
          <w:szCs w:val="32"/>
        </w:rPr>
        <w:t>第五章  投标文件格式</w:t>
      </w:r>
    </w:p>
    <w:p>
      <w:pPr>
        <w:pStyle w:val="2"/>
        <w:spacing w:line="600" w:lineRule="exact"/>
        <w:ind w:firstLine="1440" w:firstLineChars="200"/>
        <w:rPr>
          <w:rFonts w:asciiTheme="majorEastAsia" w:hAnsiTheme="majorEastAsia" w:eastAsiaTheme="majorEastAsia"/>
          <w:color w:val="0C0C0C" w:themeColor="text1" w:themeTint="F2"/>
          <w:sz w:val="72"/>
        </w:rPr>
      </w:pPr>
    </w:p>
    <w:p>
      <w:pPr>
        <w:pStyle w:val="2"/>
        <w:spacing w:line="600" w:lineRule="exact"/>
        <w:ind w:firstLine="1440" w:firstLineChars="200"/>
        <w:rPr>
          <w:rFonts w:asciiTheme="majorEastAsia" w:hAnsiTheme="majorEastAsia" w:eastAsiaTheme="majorEastAsia"/>
          <w:color w:val="0C0C0C" w:themeColor="text1" w:themeTint="F2"/>
          <w:sz w:val="72"/>
        </w:rPr>
      </w:pPr>
    </w:p>
    <w:p>
      <w:pPr>
        <w:spacing w:line="600" w:lineRule="exact"/>
        <w:ind w:firstLine="964" w:firstLineChars="200"/>
        <w:jc w:val="center"/>
        <w:rPr>
          <w:rFonts w:asciiTheme="majorEastAsia" w:hAnsiTheme="majorEastAsia" w:eastAsiaTheme="majorEastAsia"/>
          <w:b/>
          <w:color w:val="0C0C0C" w:themeColor="text1" w:themeTint="F2"/>
          <w:sz w:val="48"/>
          <w:szCs w:val="48"/>
        </w:rPr>
      </w:pPr>
      <w:r>
        <w:rPr>
          <w:rFonts w:hint="eastAsia" w:asciiTheme="majorEastAsia" w:hAnsiTheme="majorEastAsia" w:eastAsiaTheme="majorEastAsia"/>
          <w:b/>
          <w:color w:val="0C0C0C" w:themeColor="text1" w:themeTint="F2"/>
          <w:sz w:val="48"/>
          <w:szCs w:val="48"/>
        </w:rPr>
        <w:t>投 标 文 件</w:t>
      </w: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pStyle w:val="2"/>
        <w:rPr>
          <w:rFonts w:asciiTheme="majorEastAsia" w:hAnsiTheme="majorEastAsia" w:eastAsiaTheme="majorEastAsia"/>
          <w:color w:val="0C0C0C" w:themeColor="text1" w:themeTint="F2"/>
          <w:sz w:val="36"/>
        </w:rPr>
      </w:pPr>
    </w:p>
    <w:p>
      <w:pPr>
        <w:spacing w:line="400" w:lineRule="exact"/>
        <w:ind w:firstLine="1280" w:firstLineChars="400"/>
        <w:rPr>
          <w:rFonts w:ascii="宋体" w:hAnsi="宋体" w:cs="宋体"/>
          <w:bCs/>
          <w:sz w:val="32"/>
          <w:szCs w:val="32"/>
        </w:rPr>
      </w:pPr>
      <w:r>
        <w:rPr>
          <w:rFonts w:hint="eastAsia" w:ascii="宋体" w:hAnsi="宋体" w:cs="宋体"/>
          <w:bCs/>
          <w:sz w:val="32"/>
          <w:szCs w:val="32"/>
        </w:rPr>
        <w:t>项 目名 称：</w:t>
      </w:r>
    </w:p>
    <w:p>
      <w:pPr>
        <w:spacing w:line="400" w:lineRule="exact"/>
        <w:ind w:firstLine="1280" w:firstLineChars="400"/>
        <w:rPr>
          <w:rFonts w:ascii="宋体" w:hAnsi="宋体" w:cs="宋体"/>
          <w:bCs/>
          <w:sz w:val="32"/>
          <w:szCs w:val="32"/>
        </w:rPr>
      </w:pPr>
      <w:r>
        <w:rPr>
          <w:rFonts w:hint="eastAsia" w:ascii="宋体" w:hAnsi="宋体" w:cs="宋体"/>
          <w:bCs/>
          <w:sz w:val="32"/>
          <w:szCs w:val="32"/>
        </w:rPr>
        <w:t>招标人名称：</w:t>
      </w:r>
    </w:p>
    <w:p>
      <w:pPr>
        <w:spacing w:line="400" w:lineRule="exact"/>
        <w:ind w:firstLine="1280" w:firstLineChars="400"/>
        <w:rPr>
          <w:rFonts w:ascii="宋体" w:hAnsi="宋体" w:cs="宋体"/>
          <w:bCs/>
          <w:sz w:val="32"/>
          <w:szCs w:val="32"/>
        </w:rPr>
      </w:pPr>
      <w:r>
        <w:rPr>
          <w:rFonts w:hint="eastAsia" w:ascii="宋体" w:hAnsi="宋体" w:cs="宋体"/>
          <w:bCs/>
          <w:sz w:val="32"/>
          <w:szCs w:val="32"/>
        </w:rPr>
        <w:t>投标人名称：</w:t>
      </w:r>
    </w:p>
    <w:p>
      <w:pPr>
        <w:spacing w:line="400" w:lineRule="exact"/>
        <w:ind w:firstLine="1280" w:firstLineChars="400"/>
        <w:rPr>
          <w:rFonts w:ascii="宋体" w:hAnsi="宋体" w:cs="宋体"/>
          <w:bCs/>
          <w:sz w:val="32"/>
          <w:szCs w:val="32"/>
        </w:rPr>
      </w:pPr>
      <w:r>
        <w:rPr>
          <w:rFonts w:hint="eastAsia" w:ascii="宋体" w:hAnsi="宋体" w:cs="宋体"/>
          <w:bCs/>
          <w:sz w:val="32"/>
          <w:szCs w:val="32"/>
        </w:rPr>
        <w:t>日      期：</w:t>
      </w:r>
    </w:p>
    <w:p>
      <w:pPr>
        <w:spacing w:line="400" w:lineRule="exact"/>
        <w:ind w:firstLine="480" w:firstLineChars="200"/>
        <w:rPr>
          <w:rFonts w:ascii="宋体" w:hAnsi="宋体" w:cs="宋体"/>
          <w:bCs/>
          <w:sz w:val="24"/>
          <w:szCs w:val="24"/>
        </w:rPr>
      </w:pPr>
    </w:p>
    <w:p>
      <w:pPr>
        <w:pStyle w:val="42"/>
        <w:rPr>
          <w:rFonts w:ascii="宋体" w:hAnsi="宋体" w:cs="宋体"/>
          <w:bCs/>
          <w:sz w:val="24"/>
          <w:szCs w:val="24"/>
        </w:rPr>
      </w:pPr>
    </w:p>
    <w:p>
      <w:pPr>
        <w:pStyle w:val="42"/>
        <w:rPr>
          <w:rFonts w:ascii="宋体" w:hAnsi="宋体" w:cs="宋体"/>
          <w:bCs/>
          <w:sz w:val="24"/>
          <w:szCs w:val="24"/>
        </w:rPr>
      </w:pPr>
    </w:p>
    <w:p>
      <w:pPr>
        <w:pStyle w:val="42"/>
        <w:rPr>
          <w:rFonts w:ascii="宋体" w:hAnsi="宋体" w:cs="宋体"/>
          <w:bCs/>
          <w:sz w:val="24"/>
          <w:szCs w:val="24"/>
        </w:rPr>
      </w:pPr>
    </w:p>
    <w:p>
      <w:pPr>
        <w:spacing w:line="400" w:lineRule="exact"/>
        <w:rPr>
          <w:rFonts w:asciiTheme="majorEastAsia" w:hAnsiTheme="majorEastAsia" w:eastAsiaTheme="majorEastAsia"/>
          <w:color w:val="0C0C0C" w:themeColor="text1" w:themeTint="F2"/>
        </w:rPr>
      </w:pPr>
    </w:p>
    <w:p>
      <w:pPr>
        <w:spacing w:line="400" w:lineRule="exact"/>
        <w:ind w:firstLine="420" w:firstLineChars="200"/>
        <w:jc w:val="center"/>
        <w:rPr>
          <w:rFonts w:asciiTheme="majorEastAsia" w:hAnsiTheme="majorEastAsia" w:eastAsiaTheme="majorEastAsia"/>
          <w:color w:val="0C0C0C" w:themeColor="text1" w:themeTint="F2"/>
        </w:rPr>
      </w:pPr>
    </w:p>
    <w:p>
      <w:pPr>
        <w:spacing w:line="400" w:lineRule="exact"/>
        <w:ind w:firstLine="560" w:firstLineChars="200"/>
        <w:jc w:val="center"/>
        <w:rPr>
          <w:rFonts w:cs="宋体" w:asciiTheme="majorEastAsia" w:hAnsiTheme="majorEastAsia" w:eastAsiaTheme="majorEastAsia"/>
          <w:color w:val="0C0C0C" w:themeColor="text1" w:themeTint="F2"/>
          <w:sz w:val="28"/>
          <w:szCs w:val="20"/>
        </w:rPr>
      </w:pPr>
      <w:r>
        <w:rPr>
          <w:rFonts w:hint="eastAsia" w:cs="宋体" w:asciiTheme="majorEastAsia" w:hAnsiTheme="majorEastAsia" w:eastAsiaTheme="majorEastAsia"/>
          <w:color w:val="0C0C0C" w:themeColor="text1" w:themeTint="F2"/>
          <w:sz w:val="28"/>
          <w:szCs w:val="20"/>
        </w:rPr>
        <w:t>一</w:t>
      </w:r>
      <w:r>
        <w:rPr>
          <w:rFonts w:hint="eastAsia" w:asciiTheme="majorEastAsia" w:hAnsiTheme="majorEastAsia" w:eastAsiaTheme="majorEastAsia"/>
          <w:color w:val="0C0C0C" w:themeColor="text1" w:themeTint="F2"/>
        </w:rPr>
        <w:t>、</w:t>
      </w:r>
      <w:r>
        <w:rPr>
          <w:rFonts w:hint="eastAsia" w:cs="宋体" w:asciiTheme="majorEastAsia" w:hAnsiTheme="majorEastAsia" w:eastAsiaTheme="majorEastAsia"/>
          <w:color w:val="0C0C0C" w:themeColor="text1" w:themeTint="F2"/>
          <w:sz w:val="28"/>
          <w:szCs w:val="20"/>
        </w:rPr>
        <w:t>法定代表人身份证明书</w:t>
      </w:r>
    </w:p>
    <w:p>
      <w:pPr>
        <w:spacing w:line="400" w:lineRule="exact"/>
        <w:ind w:firstLine="480" w:firstLineChars="200"/>
        <w:rPr>
          <w:rFonts w:asciiTheme="majorEastAsia" w:hAnsiTheme="majorEastAsia" w:eastAsiaTheme="majorEastAsia"/>
          <w:color w:val="0C0C0C" w:themeColor="text1" w:themeTint="F2"/>
          <w:sz w:val="24"/>
          <w:szCs w:val="24"/>
        </w:rPr>
      </w:pP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投 标 人：</w:t>
      </w: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单位性质：</w:t>
      </w: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地    址：</w:t>
      </w: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成立时间：</w:t>
      </w:r>
      <w:r>
        <w:rPr>
          <w:rFonts w:hint="eastAsia" w:asciiTheme="majorEastAsia" w:hAnsiTheme="majorEastAsia" w:eastAsiaTheme="majorEastAsia"/>
          <w:color w:val="0C0C0C" w:themeColor="text1" w:themeTint="F2"/>
          <w:sz w:val="24"/>
          <w:szCs w:val="24"/>
        </w:rPr>
        <w:t>　　　　　　　　　　　　　</w:t>
      </w:r>
      <w:r>
        <w:rPr>
          <w:rFonts w:asciiTheme="majorEastAsia" w:hAnsiTheme="majorEastAsia" w:eastAsiaTheme="majorEastAsia"/>
          <w:color w:val="0C0C0C" w:themeColor="text1" w:themeTint="F2"/>
          <w:sz w:val="24"/>
          <w:szCs w:val="24"/>
        </w:rPr>
        <w:t>年月日</w:t>
      </w: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经营期限：</w:t>
      </w: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姓    名：</w:t>
      </w:r>
      <w:r>
        <w:rPr>
          <w:rFonts w:hint="eastAsia" w:asciiTheme="majorEastAsia" w:hAnsiTheme="majorEastAsia" w:eastAsiaTheme="majorEastAsia"/>
          <w:color w:val="0C0C0C" w:themeColor="text1" w:themeTint="F2"/>
          <w:sz w:val="24"/>
          <w:szCs w:val="24"/>
        </w:rPr>
        <w:t>　　　　　　　　　　　　　</w:t>
      </w:r>
      <w:r>
        <w:rPr>
          <w:rFonts w:asciiTheme="majorEastAsia" w:hAnsiTheme="majorEastAsia" w:eastAsiaTheme="majorEastAsia"/>
          <w:color w:val="0C0C0C" w:themeColor="text1" w:themeTint="F2"/>
          <w:sz w:val="24"/>
          <w:szCs w:val="24"/>
        </w:rPr>
        <w:t>性     别：</w:t>
      </w: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年    龄：</w:t>
      </w:r>
      <w:r>
        <w:rPr>
          <w:rFonts w:hint="eastAsia" w:asciiTheme="majorEastAsia" w:hAnsiTheme="majorEastAsia" w:eastAsiaTheme="majorEastAsia"/>
          <w:color w:val="0C0C0C" w:themeColor="text1" w:themeTint="F2"/>
          <w:sz w:val="24"/>
          <w:szCs w:val="24"/>
        </w:rPr>
        <w:t>　　　　　　　　　　　　　</w:t>
      </w:r>
      <w:r>
        <w:rPr>
          <w:rFonts w:asciiTheme="majorEastAsia" w:hAnsiTheme="majorEastAsia" w:eastAsiaTheme="majorEastAsia"/>
          <w:color w:val="0C0C0C" w:themeColor="text1" w:themeTint="F2"/>
          <w:sz w:val="24"/>
          <w:szCs w:val="24"/>
        </w:rPr>
        <w:t>职     务：</w:t>
      </w: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系（投标人名称）的法定代表人。</w:t>
      </w:r>
    </w:p>
    <w:p>
      <w:pPr>
        <w:spacing w:line="400" w:lineRule="exact"/>
        <w:ind w:firstLine="480" w:firstLineChars="200"/>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特此证明。</w:t>
      </w:r>
    </w:p>
    <w:p>
      <w:pPr>
        <w:spacing w:line="400" w:lineRule="exact"/>
        <w:ind w:firstLine="480" w:firstLineChars="200"/>
        <w:rPr>
          <w:rFonts w:asciiTheme="majorEastAsia" w:hAnsiTheme="majorEastAsia" w:eastAsiaTheme="majorEastAsia"/>
          <w:color w:val="0C0C0C" w:themeColor="text1" w:themeTint="F2"/>
          <w:sz w:val="24"/>
          <w:szCs w:val="24"/>
        </w:rPr>
      </w:pPr>
    </w:p>
    <w:p>
      <w:pPr>
        <w:spacing w:line="400" w:lineRule="exact"/>
        <w:ind w:firstLine="480" w:firstLineChars="200"/>
        <w:rPr>
          <w:rFonts w:asciiTheme="majorEastAsia" w:hAnsiTheme="majorEastAsia" w:eastAsiaTheme="majorEastAsia"/>
          <w:color w:val="0C0C0C" w:themeColor="text1" w:themeTint="F2"/>
          <w:sz w:val="24"/>
          <w:szCs w:val="24"/>
        </w:rPr>
      </w:pPr>
    </w:p>
    <w:p>
      <w:pPr>
        <w:wordWrap w:val="0"/>
        <w:spacing w:line="400" w:lineRule="exact"/>
        <w:ind w:firstLine="480" w:firstLineChars="200"/>
        <w:jc w:val="center"/>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投标人：（盖单位章）</w:t>
      </w:r>
    </w:p>
    <w:p>
      <w:pPr>
        <w:wordWrap w:val="0"/>
        <w:spacing w:line="400" w:lineRule="exact"/>
        <w:ind w:firstLine="480" w:firstLineChars="200"/>
        <w:jc w:val="center"/>
        <w:rPr>
          <w:rFonts w:asciiTheme="majorEastAsia" w:hAnsiTheme="majorEastAsia" w:eastAsiaTheme="majorEastAsia"/>
          <w:color w:val="0C0C0C" w:themeColor="text1" w:themeTint="F2"/>
          <w:sz w:val="24"/>
          <w:szCs w:val="24"/>
        </w:rPr>
      </w:pPr>
      <w:r>
        <w:rPr>
          <w:rFonts w:asciiTheme="majorEastAsia" w:hAnsiTheme="majorEastAsia" w:eastAsiaTheme="majorEastAsia"/>
          <w:color w:val="0C0C0C" w:themeColor="text1" w:themeTint="F2"/>
          <w:sz w:val="24"/>
          <w:szCs w:val="24"/>
        </w:rPr>
        <w:t>年</w:t>
      </w:r>
      <w:r>
        <w:rPr>
          <w:rFonts w:hint="eastAsia" w:asciiTheme="majorEastAsia" w:hAnsiTheme="majorEastAsia" w:eastAsiaTheme="majorEastAsia"/>
          <w:color w:val="0C0C0C" w:themeColor="text1" w:themeTint="F2"/>
          <w:sz w:val="24"/>
          <w:szCs w:val="24"/>
        </w:rPr>
        <w:t>　</w:t>
      </w:r>
      <w:r>
        <w:rPr>
          <w:rFonts w:asciiTheme="majorEastAsia" w:hAnsiTheme="majorEastAsia" w:eastAsiaTheme="majorEastAsia"/>
          <w:color w:val="0C0C0C" w:themeColor="text1" w:themeTint="F2"/>
          <w:sz w:val="24"/>
          <w:szCs w:val="24"/>
        </w:rPr>
        <w:t>月</w:t>
      </w:r>
      <w:r>
        <w:rPr>
          <w:rFonts w:hint="eastAsia" w:asciiTheme="majorEastAsia" w:hAnsiTheme="majorEastAsia" w:eastAsiaTheme="majorEastAsia"/>
          <w:color w:val="0C0C0C" w:themeColor="text1" w:themeTint="F2"/>
          <w:sz w:val="24"/>
          <w:szCs w:val="24"/>
        </w:rPr>
        <w:t>　</w:t>
      </w:r>
      <w:r>
        <w:rPr>
          <w:rFonts w:asciiTheme="majorEastAsia" w:hAnsiTheme="majorEastAsia" w:eastAsiaTheme="majorEastAsia"/>
          <w:color w:val="0C0C0C" w:themeColor="text1" w:themeTint="F2"/>
          <w:sz w:val="24"/>
          <w:szCs w:val="24"/>
        </w:rPr>
        <w:t>日</w:t>
      </w:r>
    </w:p>
    <w:p>
      <w:pPr>
        <w:spacing w:line="400" w:lineRule="exact"/>
        <w:ind w:firstLine="720" w:firstLineChars="200"/>
        <w:rPr>
          <w:rFonts w:asciiTheme="majorEastAsia" w:hAnsiTheme="majorEastAsia" w:eastAsiaTheme="majorEastAsia"/>
          <w:color w:val="0C0C0C" w:themeColor="text1" w:themeTint="F2"/>
          <w:sz w:val="36"/>
          <w:szCs w:val="36"/>
        </w:rPr>
      </w:pPr>
    </w:p>
    <w:p>
      <w:pPr>
        <w:pStyle w:val="383"/>
        <w:spacing w:line="400" w:lineRule="exact"/>
        <w:ind w:firstLine="480"/>
        <w:jc w:val="left"/>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附：法定代表人身份证复印件</w:t>
      </w: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480"/>
        <w:jc w:val="center"/>
        <w:rPr>
          <w:rFonts w:asciiTheme="majorEastAsia" w:hAnsiTheme="majorEastAsia" w:eastAsiaTheme="majorEastAsia"/>
          <w:color w:val="0C0C0C" w:themeColor="text1" w:themeTint="F2"/>
          <w:sz w:val="24"/>
          <w:szCs w:val="24"/>
        </w:rPr>
      </w:pPr>
    </w:p>
    <w:p>
      <w:pPr>
        <w:pStyle w:val="383"/>
        <w:spacing w:line="400" w:lineRule="exact"/>
        <w:ind w:firstLine="560"/>
        <w:jc w:val="center"/>
        <w:rPr>
          <w:rFonts w:asciiTheme="majorEastAsia" w:hAnsiTheme="majorEastAsia" w:eastAsiaTheme="majorEastAsia"/>
          <w:color w:val="0C0C0C" w:themeColor="text1" w:themeTint="F2"/>
        </w:rPr>
      </w:pPr>
    </w:p>
    <w:p>
      <w:pPr>
        <w:pStyle w:val="383"/>
        <w:spacing w:line="400" w:lineRule="exact"/>
        <w:ind w:firstLine="560"/>
        <w:jc w:val="center"/>
        <w:rPr>
          <w:rFonts w:asciiTheme="majorEastAsia" w:hAnsiTheme="majorEastAsia" w:eastAsiaTheme="majorEastAsia"/>
          <w:color w:val="0C0C0C" w:themeColor="text1" w:themeTint="F2"/>
        </w:rPr>
      </w:pPr>
    </w:p>
    <w:p>
      <w:pPr>
        <w:pStyle w:val="383"/>
        <w:spacing w:line="400" w:lineRule="exact"/>
        <w:ind w:firstLine="560"/>
        <w:jc w:val="center"/>
        <w:rPr>
          <w:rFonts w:asciiTheme="majorEastAsia" w:hAnsiTheme="majorEastAsia" w:eastAsiaTheme="majorEastAsia"/>
          <w:color w:val="0C0C0C" w:themeColor="text1" w:themeTint="F2"/>
        </w:rPr>
      </w:pPr>
    </w:p>
    <w:p>
      <w:pPr>
        <w:pStyle w:val="383"/>
        <w:spacing w:line="400" w:lineRule="exact"/>
        <w:ind w:firstLine="560"/>
        <w:jc w:val="center"/>
        <w:rPr>
          <w:rFonts w:asciiTheme="majorEastAsia" w:hAnsiTheme="majorEastAsia" w:eastAsiaTheme="majorEastAsia"/>
          <w:color w:val="0C0C0C" w:themeColor="text1" w:themeTint="F2"/>
        </w:rPr>
      </w:pPr>
    </w:p>
    <w:p>
      <w:pPr>
        <w:pStyle w:val="383"/>
        <w:spacing w:line="400" w:lineRule="exact"/>
        <w:ind w:firstLine="560"/>
        <w:jc w:val="center"/>
        <w:rPr>
          <w:rFonts w:asciiTheme="majorEastAsia" w:hAnsiTheme="majorEastAsia" w:eastAsiaTheme="majorEastAsia"/>
          <w:color w:val="0C0C0C" w:themeColor="text1" w:themeTint="F2"/>
        </w:rPr>
      </w:pPr>
      <w:r>
        <w:rPr>
          <w:rFonts w:hint="eastAsia" w:asciiTheme="majorEastAsia" w:hAnsiTheme="majorEastAsia" w:eastAsiaTheme="majorEastAsia"/>
          <w:color w:val="0C0C0C" w:themeColor="text1" w:themeTint="F2"/>
        </w:rPr>
        <w:t>二、法定代表人授权委托书</w:t>
      </w:r>
    </w:p>
    <w:p>
      <w:pPr>
        <w:pStyle w:val="383"/>
        <w:spacing w:line="400" w:lineRule="exact"/>
        <w:ind w:firstLine="560"/>
        <w:jc w:val="center"/>
        <w:rPr>
          <w:rFonts w:asciiTheme="majorEastAsia" w:hAnsiTheme="majorEastAsia" w:eastAsiaTheme="majorEastAsia"/>
          <w:color w:val="0C0C0C" w:themeColor="text1" w:themeTint="F2"/>
        </w:rPr>
      </w:pPr>
    </w:p>
    <w:p>
      <w:pPr>
        <w:pStyle w:val="383"/>
        <w:spacing w:line="400" w:lineRule="exact"/>
        <w:ind w:firstLine="48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本授权书声明：____________（投标人名称）授权________________（被授权人的姓名）为我方就项目招标活动的合法代理人，以本公司名义全权处理一切与该项目招标有关的事务。</w:t>
      </w:r>
    </w:p>
    <w:p>
      <w:pPr>
        <w:pStyle w:val="383"/>
        <w:spacing w:line="400" w:lineRule="exact"/>
        <w:ind w:firstLine="48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本授权书于______年____月____日起生效，特此声明。</w:t>
      </w:r>
    </w:p>
    <w:p>
      <w:pPr>
        <w:pStyle w:val="383"/>
        <w:spacing w:line="400" w:lineRule="exact"/>
        <w:ind w:firstLine="480"/>
        <w:rPr>
          <w:rFonts w:asciiTheme="majorEastAsia" w:hAnsiTheme="majorEastAsia" w:eastAsiaTheme="majorEastAsia"/>
          <w:color w:val="0C0C0C" w:themeColor="text1" w:themeTint="F2"/>
          <w:sz w:val="24"/>
          <w:szCs w:val="24"/>
        </w:rPr>
      </w:pPr>
    </w:p>
    <w:p>
      <w:pPr>
        <w:pStyle w:val="383"/>
        <w:spacing w:line="400" w:lineRule="exact"/>
        <w:ind w:firstLine="48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代理人（被授权人）：_______________________</w:t>
      </w:r>
    </w:p>
    <w:p>
      <w:pPr>
        <w:pStyle w:val="383"/>
        <w:spacing w:line="400" w:lineRule="exact"/>
        <w:ind w:firstLine="480"/>
        <w:rPr>
          <w:rFonts w:asciiTheme="majorEastAsia" w:hAnsiTheme="majorEastAsia" w:eastAsiaTheme="majorEastAsia"/>
          <w:color w:val="0C0C0C" w:themeColor="text1" w:themeTint="F2"/>
          <w:sz w:val="24"/>
          <w:szCs w:val="24"/>
        </w:rPr>
      </w:pPr>
    </w:p>
    <w:p>
      <w:pPr>
        <w:pStyle w:val="383"/>
        <w:spacing w:line="400" w:lineRule="exact"/>
        <w:ind w:firstLine="48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单位名称：_____________________________________</w:t>
      </w:r>
    </w:p>
    <w:p>
      <w:pPr>
        <w:pStyle w:val="383"/>
        <w:spacing w:line="400" w:lineRule="exact"/>
        <w:ind w:firstLine="480"/>
        <w:rPr>
          <w:rFonts w:asciiTheme="majorEastAsia" w:hAnsiTheme="majorEastAsia" w:eastAsiaTheme="majorEastAsia"/>
          <w:color w:val="0C0C0C" w:themeColor="text1" w:themeTint="F2"/>
          <w:sz w:val="24"/>
          <w:szCs w:val="24"/>
        </w:rPr>
      </w:pPr>
    </w:p>
    <w:p>
      <w:pPr>
        <w:pStyle w:val="383"/>
        <w:spacing w:line="400" w:lineRule="exact"/>
        <w:ind w:firstLine="48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授权单位盖章：_________________________________</w:t>
      </w:r>
    </w:p>
    <w:p>
      <w:pPr>
        <w:pStyle w:val="383"/>
        <w:spacing w:line="400" w:lineRule="exact"/>
        <w:ind w:firstLine="480"/>
        <w:rPr>
          <w:rFonts w:asciiTheme="majorEastAsia" w:hAnsiTheme="majorEastAsia" w:eastAsiaTheme="majorEastAsia"/>
          <w:color w:val="0C0C0C" w:themeColor="text1" w:themeTint="F2"/>
          <w:sz w:val="24"/>
          <w:szCs w:val="24"/>
        </w:rPr>
      </w:pPr>
    </w:p>
    <w:p>
      <w:pPr>
        <w:pStyle w:val="383"/>
        <w:spacing w:line="400" w:lineRule="exact"/>
        <w:ind w:firstLine="48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rPr>
        <w:t>法定代表人签字</w:t>
      </w:r>
      <w:r>
        <w:rPr>
          <w:rFonts w:hint="eastAsia" w:asciiTheme="majorEastAsia" w:hAnsiTheme="majorEastAsia" w:eastAsiaTheme="majorEastAsia"/>
          <w:color w:val="0C0C0C" w:themeColor="text1" w:themeTint="F2"/>
          <w:sz w:val="24"/>
          <w:szCs w:val="24"/>
        </w:rPr>
        <w:t>：_____________________________________</w:t>
      </w:r>
    </w:p>
    <w:p>
      <w:pPr>
        <w:pStyle w:val="383"/>
        <w:spacing w:line="400" w:lineRule="exact"/>
        <w:ind w:firstLine="480"/>
        <w:rPr>
          <w:rFonts w:asciiTheme="majorEastAsia" w:hAnsiTheme="majorEastAsia" w:eastAsiaTheme="majorEastAsia"/>
          <w:color w:val="0C0C0C" w:themeColor="text1" w:themeTint="F2"/>
          <w:sz w:val="24"/>
          <w:szCs w:val="24"/>
        </w:rPr>
      </w:pPr>
    </w:p>
    <w:p>
      <w:pPr>
        <w:pStyle w:val="383"/>
        <w:spacing w:line="400" w:lineRule="exact"/>
        <w:ind w:firstLine="48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 xml:space="preserve">    日期：                    </w:t>
      </w:r>
    </w:p>
    <w:p>
      <w:pPr>
        <w:pStyle w:val="383"/>
        <w:spacing w:line="400" w:lineRule="exact"/>
        <w:ind w:firstLine="480"/>
        <w:rPr>
          <w:rFonts w:asciiTheme="majorEastAsia" w:hAnsiTheme="majorEastAsia" w:eastAsiaTheme="majorEastAsia"/>
          <w:color w:val="0C0C0C" w:themeColor="text1" w:themeTint="F2"/>
          <w:sz w:val="24"/>
          <w:szCs w:val="24"/>
        </w:rPr>
      </w:pPr>
    </w:p>
    <w:p>
      <w:pPr>
        <w:pStyle w:val="383"/>
        <w:spacing w:line="400" w:lineRule="exact"/>
        <w:ind w:firstLine="480"/>
        <w:rPr>
          <w:rFonts w:asciiTheme="majorEastAsia" w:hAnsiTheme="majorEastAsia" w:eastAsiaTheme="majorEastAsia"/>
          <w:color w:val="0C0C0C" w:themeColor="text1" w:themeTint="F2"/>
          <w:sz w:val="24"/>
          <w:szCs w:val="24"/>
        </w:rPr>
      </w:pPr>
      <w:r>
        <w:rPr>
          <w:rFonts w:hint="eastAsia" w:asciiTheme="majorEastAsia" w:hAnsiTheme="majorEastAsia" w:eastAsiaTheme="majorEastAsia"/>
          <w:color w:val="0C0C0C" w:themeColor="text1" w:themeTint="F2"/>
          <w:sz w:val="24"/>
          <w:szCs w:val="24"/>
        </w:rPr>
        <w:t>附：委托代理人身份证复印件</w:t>
      </w:r>
    </w:p>
    <w:p>
      <w:pPr>
        <w:spacing w:line="400" w:lineRule="exact"/>
        <w:ind w:firstLine="480" w:firstLineChars="200"/>
        <w:rPr>
          <w:rFonts w:asciiTheme="majorEastAsia" w:hAnsiTheme="majorEastAsia" w:eastAsiaTheme="majorEastAsia"/>
          <w:color w:val="0C0C0C" w:themeColor="text1" w:themeTint="F2"/>
          <w:sz w:val="24"/>
        </w:rPr>
      </w:pPr>
    </w:p>
    <w:p>
      <w:pPr>
        <w:pStyle w:val="16"/>
        <w:kinsoku w:val="0"/>
        <w:topLinePunct/>
        <w:autoSpaceDE w:val="0"/>
        <w:autoSpaceDN w:val="0"/>
        <w:snapToGrid w:val="0"/>
        <w:spacing w:line="400" w:lineRule="exact"/>
        <w:ind w:firstLine="480" w:firstLineChars="200"/>
        <w:rPr>
          <w:rFonts w:asciiTheme="majorEastAsia" w:hAnsiTheme="majorEastAsia" w:eastAsiaTheme="majorEastAsia"/>
          <w:color w:val="0C0C0C" w:themeColor="text1" w:themeTint="F2"/>
        </w:rPr>
      </w:pPr>
    </w:p>
    <w:p>
      <w:pPr>
        <w:widowControl/>
        <w:spacing w:line="400" w:lineRule="exact"/>
        <w:ind w:firstLine="720" w:firstLineChars="200"/>
        <w:jc w:val="left"/>
        <w:rPr>
          <w:rFonts w:asciiTheme="majorEastAsia" w:hAnsiTheme="majorEastAsia" w:eastAsiaTheme="majorEastAsia"/>
          <w:color w:val="0C0C0C" w:themeColor="text1" w:themeTint="F2"/>
          <w:kern w:val="0"/>
          <w:sz w:val="36"/>
          <w:szCs w:val="36"/>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p>
    <w:p>
      <w:pPr>
        <w:spacing w:line="400" w:lineRule="exact"/>
        <w:ind w:firstLine="560" w:firstLineChars="200"/>
        <w:jc w:val="center"/>
        <w:rPr>
          <w:rFonts w:asciiTheme="majorEastAsia" w:hAnsiTheme="majorEastAsia" w:eastAsiaTheme="majorEastAsia"/>
          <w:color w:val="0C0C0C" w:themeColor="text1" w:themeTint="F2"/>
          <w:sz w:val="28"/>
        </w:rPr>
      </w:pPr>
      <w:r>
        <w:rPr>
          <w:rFonts w:hint="eastAsia" w:asciiTheme="majorEastAsia" w:hAnsiTheme="majorEastAsia" w:eastAsiaTheme="majorEastAsia"/>
          <w:color w:val="0C0C0C" w:themeColor="text1" w:themeTint="F2"/>
          <w:sz w:val="28"/>
        </w:rPr>
        <w:t>三、投标声明函</w:t>
      </w:r>
    </w:p>
    <w:p>
      <w:pPr>
        <w:spacing w:line="400" w:lineRule="exact"/>
        <w:ind w:firstLine="480" w:firstLineChars="200"/>
        <w:jc w:val="left"/>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bCs/>
          <w:color w:val="0C0C0C" w:themeColor="text1" w:themeTint="F2"/>
          <w:sz w:val="24"/>
        </w:rPr>
      </w:pPr>
      <w:r>
        <w:rPr>
          <w:rFonts w:hint="eastAsia" w:asciiTheme="majorEastAsia" w:hAnsiTheme="majorEastAsia" w:eastAsiaTheme="majorEastAsia"/>
          <w:bCs/>
          <w:color w:val="0C0C0C" w:themeColor="text1" w:themeTint="F2"/>
          <w:sz w:val="24"/>
        </w:rPr>
        <w:t>致：</w:t>
      </w:r>
      <w:r>
        <w:rPr>
          <w:rFonts w:hint="eastAsia" w:cs="宋体" w:asciiTheme="majorEastAsia" w:hAnsiTheme="majorEastAsia" w:eastAsiaTheme="majorEastAsia"/>
          <w:color w:val="0C0C0C" w:themeColor="text1" w:themeTint="F2"/>
          <w:kern w:val="0"/>
          <w:sz w:val="24"/>
          <w:szCs w:val="20"/>
          <w:u w:val="single"/>
          <w:shd w:val="clear" w:color="auto" w:fill="FFFFFF"/>
        </w:rPr>
        <w:t xml:space="preserve">     （招标人）      </w:t>
      </w:r>
      <w:r>
        <w:rPr>
          <w:rFonts w:hint="eastAsia" w:asciiTheme="majorEastAsia" w:hAnsiTheme="majorEastAsia" w:eastAsiaTheme="majorEastAsia"/>
          <w:bCs/>
          <w:color w:val="0C0C0C" w:themeColor="text1" w:themeTint="F2"/>
          <w:sz w:val="24"/>
        </w:rPr>
        <w:t xml:space="preserve">：   </w:t>
      </w:r>
    </w:p>
    <w:p>
      <w:pPr>
        <w:tabs>
          <w:tab w:val="left" w:pos="420"/>
          <w:tab w:val="left" w:pos="945"/>
          <w:tab w:val="left" w:pos="5382"/>
          <w:tab w:val="left" w:pos="7560"/>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1、我方承诺完全具备</w:t>
      </w:r>
      <w:r>
        <w:rPr>
          <w:rFonts w:hint="eastAsia" w:asciiTheme="majorEastAsia" w:hAnsiTheme="majorEastAsia" w:eastAsiaTheme="majorEastAsia"/>
          <w:color w:val="0C0C0C" w:themeColor="text1" w:themeTint="F2"/>
          <w:sz w:val="24"/>
          <w:szCs w:val="24"/>
        </w:rPr>
        <w:t>《中华人民共和国政府采购法》第二十二条规定的条件</w:t>
      </w:r>
      <w:r>
        <w:rPr>
          <w:rFonts w:hint="eastAsia" w:asciiTheme="majorEastAsia" w:hAnsiTheme="majorEastAsia" w:eastAsiaTheme="majorEastAsia"/>
          <w:color w:val="0C0C0C" w:themeColor="text1" w:themeTint="F2"/>
          <w:sz w:val="24"/>
        </w:rPr>
        <w:t>：</w:t>
      </w:r>
      <w:r>
        <w:rPr>
          <w:rFonts w:asciiTheme="majorEastAsia" w:hAnsiTheme="majorEastAsia" w:eastAsiaTheme="majorEastAsia"/>
          <w:color w:val="0C0C0C" w:themeColor="text1" w:themeTint="F2"/>
          <w:sz w:val="24"/>
        </w:rPr>
        <w:t>（一）具有独立承担民事责任的能力；（二）具有良好的商业信誉和健全的财务会计制度；（三）具有履行合同所必需的设备和专业技术能力；（四）有依法缴纳税收和社会保障资金的良好记录；（五）参加政府</w:t>
      </w:r>
      <w:r>
        <w:rPr>
          <w:rFonts w:hint="eastAsia" w:asciiTheme="majorEastAsia" w:hAnsiTheme="majorEastAsia" w:eastAsiaTheme="majorEastAsia"/>
          <w:color w:val="0C0C0C" w:themeColor="text1" w:themeTint="F2"/>
          <w:sz w:val="24"/>
        </w:rPr>
        <w:t>招标</w:t>
      </w:r>
      <w:r>
        <w:rPr>
          <w:rFonts w:asciiTheme="majorEastAsia" w:hAnsiTheme="majorEastAsia" w:eastAsiaTheme="majorEastAsia"/>
          <w:color w:val="0C0C0C" w:themeColor="text1" w:themeTint="F2"/>
          <w:sz w:val="24"/>
        </w:rPr>
        <w:t>活动前三年内，在经营活动中没有重大违法记录；（六）法律、行政法规规定的其他条件。</w:t>
      </w:r>
      <w:r>
        <w:rPr>
          <w:rFonts w:hint="eastAsia" w:asciiTheme="majorEastAsia" w:hAnsiTheme="majorEastAsia" w:eastAsiaTheme="majorEastAsia"/>
          <w:color w:val="0C0C0C" w:themeColor="text1" w:themeTint="F2"/>
          <w:sz w:val="24"/>
        </w:rPr>
        <w:t>且符合、承认并承诺履行招标文件各项规定的国内法人、其他组织（不包括在港澳台地区注册成立的法人、其它组织）以及本项目招标文件规定的投标人须满足的特定条件。</w:t>
      </w:r>
    </w:p>
    <w:p>
      <w:pPr>
        <w:tabs>
          <w:tab w:val="left" w:pos="420"/>
          <w:tab w:val="left" w:pos="945"/>
          <w:tab w:val="left" w:pos="5382"/>
          <w:tab w:val="left" w:pos="7560"/>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2、我方承诺信用记录中未被“信用中国”网站(</w:t>
      </w:r>
      <w:r>
        <w:fldChar w:fldCharType="begin"/>
      </w:r>
      <w:r>
        <w:instrText xml:space="preserve"> HYPERLINK "http://www.creditchina.gov.cn" </w:instrText>
      </w:r>
      <w:r>
        <w:fldChar w:fldCharType="separate"/>
      </w:r>
      <w:r>
        <w:rPr>
          <w:rStyle w:val="62"/>
          <w:rFonts w:hint="eastAsia" w:asciiTheme="majorEastAsia" w:hAnsiTheme="majorEastAsia" w:eastAsiaTheme="majorEastAsia"/>
          <w:color w:val="0C0C0C" w:themeColor="text1" w:themeTint="F2"/>
          <w:sz w:val="24"/>
        </w:rPr>
        <w:t>www.creditchina.gov.cn</w:t>
      </w:r>
      <w:r>
        <w:rPr>
          <w:rStyle w:val="62"/>
          <w:rFonts w:hint="eastAsia" w:asciiTheme="majorEastAsia" w:hAnsiTheme="majorEastAsia" w:eastAsiaTheme="majorEastAsia"/>
          <w:color w:val="0C0C0C" w:themeColor="text1" w:themeTint="F2"/>
          <w:sz w:val="24"/>
        </w:rPr>
        <w:fldChar w:fldCharType="end"/>
      </w:r>
      <w:r>
        <w:rPr>
          <w:rFonts w:hint="eastAsia" w:asciiTheme="majorEastAsia" w:hAnsiTheme="majorEastAsia" w:eastAsiaTheme="majorEastAsia"/>
          <w:color w:val="0C0C0C" w:themeColor="text1" w:themeTint="F2"/>
          <w:sz w:val="24"/>
        </w:rPr>
        <w:t>)、中华人民</w:t>
      </w:r>
      <w:r>
        <w:rPr>
          <w:rFonts w:asciiTheme="majorEastAsia" w:hAnsiTheme="majorEastAsia" w:eastAsiaTheme="majorEastAsia"/>
          <w:color w:val="0C0C0C" w:themeColor="text1" w:themeTint="F2"/>
          <w:sz w:val="24"/>
        </w:rPr>
        <w:t>共和国</w:t>
      </w:r>
      <w:r>
        <w:rPr>
          <w:rFonts w:hint="eastAsia" w:asciiTheme="majorEastAsia" w:hAnsiTheme="majorEastAsia" w:eastAsiaTheme="majorEastAsia"/>
          <w:color w:val="0C0C0C" w:themeColor="text1" w:themeTint="F2"/>
          <w:sz w:val="24"/>
        </w:rPr>
        <w:t>最高人民法院网站</w:t>
      </w:r>
      <w:r>
        <w:rPr>
          <w:rFonts w:asciiTheme="majorEastAsia" w:hAnsiTheme="majorEastAsia" w:eastAsiaTheme="majorEastAsia"/>
          <w:color w:val="0C0C0C" w:themeColor="text1" w:themeTint="F2"/>
          <w:sz w:val="24"/>
        </w:rPr>
        <w:t>（</w:t>
      </w:r>
      <w:r>
        <w:fldChar w:fldCharType="begin"/>
      </w:r>
      <w:r>
        <w:instrText xml:space="preserve"> HYPERLINK "http://www.court.gov.cn/" </w:instrText>
      </w:r>
      <w:r>
        <w:fldChar w:fldCharType="separate"/>
      </w:r>
      <w:r>
        <w:rPr>
          <w:rStyle w:val="62"/>
          <w:rFonts w:asciiTheme="majorEastAsia" w:hAnsiTheme="majorEastAsia" w:eastAsiaTheme="majorEastAsia"/>
          <w:color w:val="0C0C0C" w:themeColor="text1" w:themeTint="F2"/>
          <w:sz w:val="24"/>
        </w:rPr>
        <w:t>http://www.court.gov.cn</w:t>
      </w:r>
      <w:r>
        <w:rPr>
          <w:rStyle w:val="62"/>
          <w:rFonts w:asciiTheme="majorEastAsia" w:hAnsiTheme="majorEastAsia" w:eastAsiaTheme="majorEastAsia"/>
          <w:color w:val="0C0C0C" w:themeColor="text1" w:themeTint="F2"/>
          <w:sz w:val="24"/>
        </w:rPr>
        <w:fldChar w:fldCharType="end"/>
      </w:r>
      <w:r>
        <w:rPr>
          <w:rFonts w:asciiTheme="majorEastAsia" w:hAnsiTheme="majorEastAsia" w:eastAsiaTheme="majorEastAsia"/>
          <w:color w:val="0C0C0C" w:themeColor="text1" w:themeTint="F2"/>
          <w:sz w:val="24"/>
        </w:rPr>
        <w:t>）</w:t>
      </w:r>
      <w:r>
        <w:rPr>
          <w:rFonts w:hint="eastAsia" w:asciiTheme="majorEastAsia" w:hAnsiTheme="majorEastAsia" w:eastAsiaTheme="majorEastAsia"/>
          <w:color w:val="0C0C0C" w:themeColor="text1" w:themeTint="F2"/>
          <w:sz w:val="24"/>
        </w:rPr>
        <w:t>等渠道列入信用记录失信被执行人，未被中国政府招标网(</w:t>
      </w:r>
      <w:r>
        <w:fldChar w:fldCharType="begin"/>
      </w:r>
      <w:r>
        <w:instrText xml:space="preserve"> HYPERLINK "http://www.ccgp.gov.cn" </w:instrText>
      </w:r>
      <w:r>
        <w:fldChar w:fldCharType="separate"/>
      </w:r>
      <w:r>
        <w:rPr>
          <w:rStyle w:val="62"/>
          <w:rFonts w:hint="eastAsia" w:asciiTheme="majorEastAsia" w:hAnsiTheme="majorEastAsia" w:eastAsiaTheme="majorEastAsia"/>
          <w:color w:val="0C0C0C" w:themeColor="text1" w:themeTint="F2"/>
          <w:sz w:val="24"/>
        </w:rPr>
        <w:t>www.ccgp.gov.cn</w:t>
      </w:r>
      <w:r>
        <w:rPr>
          <w:rStyle w:val="62"/>
          <w:rFonts w:hint="eastAsia" w:asciiTheme="majorEastAsia" w:hAnsiTheme="majorEastAsia" w:eastAsiaTheme="majorEastAsia"/>
          <w:color w:val="0C0C0C" w:themeColor="text1" w:themeTint="F2"/>
          <w:sz w:val="24"/>
        </w:rPr>
        <w:fldChar w:fldCharType="end"/>
      </w:r>
      <w:r>
        <w:rPr>
          <w:rFonts w:hint="eastAsia" w:asciiTheme="majorEastAsia" w:hAnsiTheme="majorEastAsia" w:eastAsiaTheme="majorEastAsia"/>
          <w:color w:val="0C0C0C" w:themeColor="text1" w:themeTint="F2"/>
          <w:sz w:val="24"/>
        </w:rPr>
        <w:t>)等渠道列入政府招标严重违法失信行为记录名单，未被中华人民共和国应急管理部网站</w:t>
      </w:r>
      <w:r>
        <w:rPr>
          <w:rFonts w:asciiTheme="majorEastAsia" w:hAnsiTheme="majorEastAsia" w:eastAsiaTheme="majorEastAsia"/>
          <w:color w:val="0C0C0C" w:themeColor="text1" w:themeTint="F2"/>
          <w:sz w:val="24"/>
        </w:rPr>
        <w:t>（</w:t>
      </w:r>
      <w:r>
        <w:fldChar w:fldCharType="begin"/>
      </w:r>
      <w:r>
        <w:instrText xml:space="preserve"> HYPERLINK "http://www.chinasafety.gov.cn/" </w:instrText>
      </w:r>
      <w:r>
        <w:fldChar w:fldCharType="separate"/>
      </w:r>
      <w:r>
        <w:rPr>
          <w:rStyle w:val="62"/>
          <w:rFonts w:asciiTheme="majorEastAsia" w:hAnsiTheme="majorEastAsia" w:eastAsiaTheme="majorEastAsia"/>
          <w:color w:val="0C0C0C" w:themeColor="text1" w:themeTint="F2"/>
          <w:sz w:val="24"/>
        </w:rPr>
        <w:t>http://www.chinasafety.gov.cn</w:t>
      </w:r>
      <w:r>
        <w:rPr>
          <w:rStyle w:val="62"/>
          <w:rFonts w:asciiTheme="majorEastAsia" w:hAnsiTheme="majorEastAsia" w:eastAsiaTheme="majorEastAsia"/>
          <w:color w:val="0C0C0C" w:themeColor="text1" w:themeTint="F2"/>
          <w:sz w:val="24"/>
        </w:rPr>
        <w:fldChar w:fldCharType="end"/>
      </w:r>
      <w:r>
        <w:rPr>
          <w:rFonts w:asciiTheme="majorEastAsia" w:hAnsiTheme="majorEastAsia" w:eastAsiaTheme="majorEastAsia"/>
          <w:color w:val="0C0C0C" w:themeColor="text1" w:themeTint="F2"/>
          <w:sz w:val="24"/>
        </w:rPr>
        <w:t>）</w:t>
      </w:r>
      <w:r>
        <w:rPr>
          <w:rFonts w:hint="eastAsia" w:asciiTheme="majorEastAsia" w:hAnsiTheme="majorEastAsia" w:eastAsiaTheme="majorEastAsia"/>
          <w:color w:val="0C0C0C" w:themeColor="text1" w:themeTint="F2"/>
          <w:sz w:val="24"/>
        </w:rPr>
        <w:t>等渠道列入</w:t>
      </w:r>
      <w:r>
        <w:rPr>
          <w:rFonts w:asciiTheme="majorEastAsia" w:hAnsiTheme="majorEastAsia" w:eastAsiaTheme="majorEastAsia"/>
          <w:color w:val="0C0C0C" w:themeColor="text1" w:themeTint="F2"/>
          <w:sz w:val="24"/>
        </w:rPr>
        <w:t>安全生产失信联合惩戒“</w:t>
      </w:r>
      <w:r>
        <w:rPr>
          <w:rFonts w:hint="eastAsia" w:asciiTheme="majorEastAsia" w:hAnsiTheme="majorEastAsia" w:eastAsiaTheme="majorEastAsia"/>
          <w:color w:val="0C0C0C" w:themeColor="text1" w:themeTint="F2"/>
          <w:sz w:val="24"/>
        </w:rPr>
        <w:t>黑名单</w:t>
      </w:r>
      <w:r>
        <w:rPr>
          <w:rFonts w:asciiTheme="majorEastAsia" w:hAnsiTheme="majorEastAsia" w:eastAsiaTheme="majorEastAsia"/>
          <w:color w:val="0C0C0C" w:themeColor="text1" w:themeTint="F2"/>
          <w:sz w:val="24"/>
        </w:rPr>
        <w:t>”</w:t>
      </w:r>
      <w:r>
        <w:rPr>
          <w:rFonts w:hint="eastAsia" w:asciiTheme="majorEastAsia" w:hAnsiTheme="majorEastAsia" w:eastAsiaTheme="majorEastAsia"/>
          <w:color w:val="0C0C0C" w:themeColor="text1" w:themeTint="F2"/>
          <w:sz w:val="24"/>
        </w:rPr>
        <w:t>， 未被国家税务总局</w:t>
      </w:r>
      <w:r>
        <w:rPr>
          <w:rFonts w:asciiTheme="majorEastAsia" w:hAnsiTheme="majorEastAsia" w:eastAsiaTheme="majorEastAsia"/>
          <w:color w:val="0C0C0C" w:themeColor="text1" w:themeTint="F2"/>
          <w:sz w:val="24"/>
        </w:rPr>
        <w:t>网站（</w:t>
      </w:r>
      <w:r>
        <w:fldChar w:fldCharType="begin"/>
      </w:r>
      <w:r>
        <w:instrText xml:space="preserve"> HYPERLINK "http://hd.chinatax.gov.cn/xxk/" </w:instrText>
      </w:r>
      <w:r>
        <w:fldChar w:fldCharType="separate"/>
      </w:r>
      <w:r>
        <w:rPr>
          <w:rStyle w:val="62"/>
          <w:rFonts w:asciiTheme="majorEastAsia" w:hAnsiTheme="majorEastAsia" w:eastAsiaTheme="majorEastAsia"/>
          <w:color w:val="0C0C0C" w:themeColor="text1" w:themeTint="F2"/>
          <w:sz w:val="24"/>
        </w:rPr>
        <w:t>http://hd.chinatax.gov.cn/xxk</w:t>
      </w:r>
      <w:r>
        <w:rPr>
          <w:rStyle w:val="62"/>
          <w:rFonts w:asciiTheme="majorEastAsia" w:hAnsiTheme="majorEastAsia" w:eastAsiaTheme="majorEastAsia"/>
          <w:color w:val="0C0C0C" w:themeColor="text1" w:themeTint="F2"/>
          <w:sz w:val="24"/>
        </w:rPr>
        <w:fldChar w:fldCharType="end"/>
      </w:r>
      <w:r>
        <w:rPr>
          <w:rFonts w:asciiTheme="majorEastAsia" w:hAnsiTheme="majorEastAsia" w:eastAsiaTheme="majorEastAsia"/>
          <w:color w:val="0C0C0C" w:themeColor="text1" w:themeTint="F2"/>
          <w:sz w:val="24"/>
        </w:rPr>
        <w:t>）</w:t>
      </w:r>
      <w:r>
        <w:rPr>
          <w:rFonts w:hint="eastAsia" w:asciiTheme="majorEastAsia" w:hAnsiTheme="majorEastAsia" w:eastAsiaTheme="majorEastAsia"/>
          <w:color w:val="0C0C0C" w:themeColor="text1" w:themeTint="F2"/>
          <w:sz w:val="24"/>
        </w:rPr>
        <w:t>等渠道</w:t>
      </w:r>
      <w:r>
        <w:rPr>
          <w:rFonts w:asciiTheme="majorEastAsia" w:hAnsiTheme="majorEastAsia" w:eastAsiaTheme="majorEastAsia"/>
          <w:color w:val="0C0C0C" w:themeColor="text1" w:themeTint="F2"/>
          <w:sz w:val="24"/>
        </w:rPr>
        <w:t>列入</w:t>
      </w:r>
      <w:r>
        <w:rPr>
          <w:rFonts w:hint="eastAsia" w:asciiTheme="majorEastAsia" w:hAnsiTheme="majorEastAsia" w:eastAsiaTheme="majorEastAsia"/>
          <w:color w:val="0C0C0C" w:themeColor="text1" w:themeTint="F2"/>
          <w:sz w:val="24"/>
        </w:rPr>
        <w:t>重大税收违法案件当事人名单，未被国家企业</w:t>
      </w:r>
      <w:r>
        <w:rPr>
          <w:rFonts w:asciiTheme="majorEastAsia" w:hAnsiTheme="majorEastAsia" w:eastAsiaTheme="majorEastAsia"/>
          <w:color w:val="0C0C0C" w:themeColor="text1" w:themeTint="F2"/>
          <w:sz w:val="24"/>
        </w:rPr>
        <w:t>信用信息公示系统（</w:t>
      </w:r>
      <w:r>
        <w:fldChar w:fldCharType="begin"/>
      </w:r>
      <w:r>
        <w:instrText xml:space="preserve"> HYPERLINK "http://www.gsxt.gov.cn" </w:instrText>
      </w:r>
      <w:r>
        <w:fldChar w:fldCharType="separate"/>
      </w:r>
      <w:r>
        <w:rPr>
          <w:rStyle w:val="62"/>
          <w:rFonts w:asciiTheme="majorEastAsia" w:hAnsiTheme="majorEastAsia" w:eastAsiaTheme="majorEastAsia"/>
          <w:color w:val="0C0C0C" w:themeColor="text1" w:themeTint="F2"/>
          <w:sz w:val="24"/>
        </w:rPr>
        <w:t>http://www.gsxt.gov.cn</w:t>
      </w:r>
      <w:r>
        <w:rPr>
          <w:rStyle w:val="62"/>
          <w:rFonts w:asciiTheme="majorEastAsia" w:hAnsiTheme="majorEastAsia" w:eastAsiaTheme="majorEastAsia"/>
          <w:color w:val="0C0C0C" w:themeColor="text1" w:themeTint="F2"/>
          <w:sz w:val="24"/>
        </w:rPr>
        <w:fldChar w:fldCharType="end"/>
      </w:r>
      <w:r>
        <w:rPr>
          <w:rFonts w:asciiTheme="majorEastAsia" w:hAnsiTheme="majorEastAsia" w:eastAsiaTheme="majorEastAsia"/>
          <w:color w:val="0C0C0C" w:themeColor="text1" w:themeTint="F2"/>
          <w:sz w:val="24"/>
        </w:rPr>
        <w:t>）</w:t>
      </w:r>
      <w:r>
        <w:rPr>
          <w:rFonts w:hint="eastAsia" w:asciiTheme="majorEastAsia" w:hAnsiTheme="majorEastAsia" w:eastAsiaTheme="majorEastAsia"/>
          <w:color w:val="0C0C0C" w:themeColor="text1" w:themeTint="F2"/>
          <w:sz w:val="24"/>
        </w:rPr>
        <w:t>等渠道</w:t>
      </w:r>
      <w:r>
        <w:rPr>
          <w:rFonts w:asciiTheme="majorEastAsia" w:hAnsiTheme="majorEastAsia" w:eastAsiaTheme="majorEastAsia"/>
          <w:color w:val="0C0C0C" w:themeColor="text1" w:themeTint="F2"/>
          <w:sz w:val="24"/>
        </w:rPr>
        <w:t>列入</w:t>
      </w:r>
      <w:r>
        <w:rPr>
          <w:rFonts w:hint="eastAsia" w:asciiTheme="majorEastAsia" w:hAnsiTheme="majorEastAsia" w:eastAsiaTheme="majorEastAsia"/>
          <w:color w:val="0C0C0C" w:themeColor="text1" w:themeTint="F2"/>
          <w:sz w:val="24"/>
        </w:rPr>
        <w:t>经营异常名录、严重违法</w:t>
      </w:r>
      <w:r>
        <w:rPr>
          <w:rFonts w:asciiTheme="majorEastAsia" w:hAnsiTheme="majorEastAsia" w:eastAsiaTheme="majorEastAsia"/>
          <w:color w:val="0C0C0C" w:themeColor="text1" w:themeTint="F2"/>
          <w:sz w:val="24"/>
        </w:rPr>
        <w:t>失信企业名单</w:t>
      </w:r>
      <w:r>
        <w:rPr>
          <w:rFonts w:hint="eastAsia" w:asciiTheme="majorEastAsia" w:hAnsiTheme="majorEastAsia" w:eastAsiaTheme="majorEastAsia"/>
          <w:color w:val="0C0C0C" w:themeColor="text1" w:themeTint="F2"/>
          <w:sz w:val="24"/>
        </w:rPr>
        <w:t>，未被</w:t>
      </w:r>
      <w:r>
        <w:rPr>
          <w:rFonts w:asciiTheme="majorEastAsia" w:hAnsiTheme="majorEastAsia" w:eastAsiaTheme="majorEastAsia"/>
          <w:color w:val="0C0C0C" w:themeColor="text1" w:themeTint="F2"/>
          <w:sz w:val="24"/>
        </w:rPr>
        <w:t>全国公共资源交易平台（</w:t>
      </w:r>
      <w:r>
        <w:fldChar w:fldCharType="begin"/>
      </w:r>
      <w:r>
        <w:instrText xml:space="preserve"> HYPERLINK "http://www.ggzy.gov.cn" </w:instrText>
      </w:r>
      <w:r>
        <w:fldChar w:fldCharType="separate"/>
      </w:r>
      <w:r>
        <w:rPr>
          <w:rStyle w:val="62"/>
          <w:rFonts w:asciiTheme="majorEastAsia" w:hAnsiTheme="majorEastAsia" w:eastAsiaTheme="majorEastAsia"/>
          <w:color w:val="0C0C0C" w:themeColor="text1" w:themeTint="F2"/>
          <w:sz w:val="24"/>
        </w:rPr>
        <w:t>http://www.ggzy.gov.cn</w:t>
      </w:r>
      <w:r>
        <w:rPr>
          <w:rStyle w:val="62"/>
          <w:rFonts w:asciiTheme="majorEastAsia" w:hAnsiTheme="majorEastAsia" w:eastAsiaTheme="majorEastAsia"/>
          <w:color w:val="0C0C0C" w:themeColor="text1" w:themeTint="F2"/>
          <w:sz w:val="24"/>
        </w:rPr>
        <w:fldChar w:fldCharType="end"/>
      </w:r>
      <w:r>
        <w:rPr>
          <w:rFonts w:asciiTheme="majorEastAsia" w:hAnsiTheme="majorEastAsia" w:eastAsiaTheme="majorEastAsia"/>
          <w:color w:val="0C0C0C" w:themeColor="text1" w:themeTint="F2"/>
          <w:sz w:val="24"/>
        </w:rPr>
        <w:t>）</w:t>
      </w:r>
      <w:r>
        <w:rPr>
          <w:rFonts w:hint="eastAsia" w:asciiTheme="majorEastAsia" w:hAnsiTheme="majorEastAsia" w:eastAsiaTheme="majorEastAsia"/>
          <w:color w:val="0C0C0C" w:themeColor="text1" w:themeTint="F2"/>
          <w:sz w:val="24"/>
        </w:rPr>
        <w:t>等渠道</w:t>
      </w:r>
      <w:r>
        <w:rPr>
          <w:rFonts w:asciiTheme="majorEastAsia" w:hAnsiTheme="majorEastAsia" w:eastAsiaTheme="majorEastAsia"/>
          <w:color w:val="0C0C0C" w:themeColor="text1" w:themeTint="F2"/>
          <w:sz w:val="24"/>
        </w:rPr>
        <w:t>列入</w:t>
      </w:r>
      <w:r>
        <w:rPr>
          <w:rFonts w:hint="eastAsia" w:asciiTheme="majorEastAsia" w:hAnsiTheme="majorEastAsia" w:eastAsiaTheme="majorEastAsia"/>
          <w:color w:val="0C0C0C" w:themeColor="text1" w:themeTint="F2"/>
          <w:sz w:val="24"/>
        </w:rPr>
        <w:t>黑名单，否则，可将我方的投标文件按照无效投标文件处理。</w:t>
      </w:r>
    </w:p>
    <w:p>
      <w:pPr>
        <w:tabs>
          <w:tab w:val="left" w:pos="420"/>
          <w:tab w:val="left" w:pos="945"/>
          <w:tab w:val="left" w:pos="5382"/>
          <w:tab w:val="left" w:pos="7560"/>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kern w:val="0"/>
          <w:sz w:val="24"/>
        </w:rPr>
      </w:pPr>
      <w:r>
        <w:rPr>
          <w:rFonts w:hint="eastAsia" w:asciiTheme="majorEastAsia" w:hAnsiTheme="majorEastAsia" w:eastAsiaTheme="majorEastAsia"/>
          <w:color w:val="0C0C0C" w:themeColor="text1" w:themeTint="F2"/>
          <w:kern w:val="0"/>
          <w:sz w:val="24"/>
        </w:rPr>
        <w:t>3、我方承诺参加本次招标活动前三年内，在经营活动中没有重大违法记录，否则，可将我方的投标文件按照无效投标文件处理。</w:t>
      </w:r>
    </w:p>
    <w:p>
      <w:pPr>
        <w:tabs>
          <w:tab w:val="left" w:pos="420"/>
          <w:tab w:val="left" w:pos="945"/>
          <w:tab w:val="left" w:pos="5382"/>
          <w:tab w:val="left" w:pos="7560"/>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4、我方承诺按照本项目招标文件和相关技术标准的条件，提供货物及相关服务，并承担因货物质量或服务等引起的一切责任。</w:t>
      </w:r>
    </w:p>
    <w:p>
      <w:pPr>
        <w:tabs>
          <w:tab w:val="left" w:pos="525"/>
          <w:tab w:val="left" w:pos="945"/>
          <w:tab w:val="left" w:pos="5382"/>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5、我方对本项目招标文件（包括修改文件及有关附件）完全理解，并承诺在发生争议时，不会以对招标文件存在误解、不明为由，向你方行使任何法律上的抗辩权。</w:t>
      </w:r>
    </w:p>
    <w:p>
      <w:pPr>
        <w:tabs>
          <w:tab w:val="left" w:pos="525"/>
          <w:tab w:val="left" w:pos="945"/>
          <w:tab w:val="left" w:pos="5382"/>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6、我方投标文件有效期为自开标日起</w:t>
      </w:r>
      <w:r>
        <w:rPr>
          <w:rFonts w:hint="eastAsia" w:asciiTheme="majorEastAsia" w:hAnsiTheme="majorEastAsia" w:eastAsiaTheme="majorEastAsia"/>
          <w:color w:val="0C0C0C" w:themeColor="text1" w:themeTint="F2"/>
          <w:sz w:val="24"/>
          <w:u w:val="single"/>
        </w:rPr>
        <w:t>60</w:t>
      </w:r>
      <w:r>
        <w:rPr>
          <w:rFonts w:hint="eastAsia" w:asciiTheme="majorEastAsia" w:hAnsiTheme="majorEastAsia" w:eastAsiaTheme="majorEastAsia"/>
          <w:color w:val="0C0C0C" w:themeColor="text1" w:themeTint="F2"/>
          <w:sz w:val="24"/>
        </w:rPr>
        <w:t>天，若中标，则投标有效期自动延续至合同履行完毕。</w:t>
      </w:r>
    </w:p>
    <w:p>
      <w:pPr>
        <w:tabs>
          <w:tab w:val="left" w:pos="525"/>
          <w:tab w:val="left" w:pos="945"/>
          <w:tab w:val="left" w:pos="5382"/>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7、我方承诺接受招标文件规定的付款方式。</w:t>
      </w:r>
    </w:p>
    <w:p>
      <w:pPr>
        <w:tabs>
          <w:tab w:val="left" w:pos="525"/>
          <w:tab w:val="left" w:pos="945"/>
          <w:tab w:val="left" w:pos="5382"/>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8、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pPr>
        <w:tabs>
          <w:tab w:val="left" w:pos="525"/>
          <w:tab w:val="left" w:pos="945"/>
          <w:tab w:val="left" w:pos="5382"/>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9、我方承诺投标文件中所有的资料及所作各项承诺均真实准确，所提交的营业执照/《事业单位法人证书》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pPr>
        <w:tabs>
          <w:tab w:val="left" w:pos="525"/>
          <w:tab w:val="left" w:pos="945"/>
          <w:tab w:val="left" w:pos="5382"/>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10、我方委托授权(姓名：_________，身份证号:_________，联系电话________：)作为我方的代理人参加本项目投标，负责提交投标文件以及其它相关资料，参加开标，接受质询并予以澄清，签署、接受招投标过程中的各种法律文件，办理投标过程中的其他相关事务。</w:t>
      </w:r>
    </w:p>
    <w:p>
      <w:pPr>
        <w:tabs>
          <w:tab w:val="left" w:pos="525"/>
          <w:tab w:val="left" w:pos="945"/>
          <w:tab w:val="left" w:pos="5382"/>
        </w:tabs>
        <w:adjustRightInd w:val="0"/>
        <w:snapToGrid w:val="0"/>
        <w:spacing w:line="400" w:lineRule="exact"/>
        <w:ind w:left="420" w:leftChars="200" w:firstLine="480" w:firstLineChars="2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11、我方承诺将严格遵守相关法律法规，若存在违法违规行为，将承担相应的法律后果。</w:t>
      </w:r>
    </w:p>
    <w:p>
      <w:pPr>
        <w:tabs>
          <w:tab w:val="left" w:pos="945"/>
        </w:tabs>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tabs>
          <w:tab w:val="left" w:pos="945"/>
        </w:tabs>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tabs>
          <w:tab w:val="left" w:pos="945"/>
        </w:tabs>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tabs>
          <w:tab w:val="left" w:pos="945"/>
        </w:tabs>
        <w:adjustRightInd w:val="0"/>
        <w:snapToGrid w:val="0"/>
        <w:spacing w:line="400" w:lineRule="exact"/>
        <w:ind w:firstLine="4800" w:firstLineChars="20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法定代表人签字或盖章：</w:t>
      </w:r>
    </w:p>
    <w:p>
      <w:pPr>
        <w:tabs>
          <w:tab w:val="left" w:pos="945"/>
        </w:tabs>
        <w:adjustRightInd w:val="0"/>
        <w:snapToGrid w:val="0"/>
        <w:spacing w:line="400" w:lineRule="exact"/>
        <w:ind w:firstLine="4800" w:firstLineChars="20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投标人公章：</w:t>
      </w:r>
    </w:p>
    <w:p>
      <w:pPr>
        <w:adjustRightInd w:val="0"/>
        <w:snapToGrid w:val="0"/>
        <w:spacing w:line="400" w:lineRule="exact"/>
        <w:ind w:firstLine="4800" w:firstLineChars="2000"/>
        <w:rPr>
          <w:rFonts w:asciiTheme="majorEastAsia" w:hAnsiTheme="majorEastAsia" w:eastAsiaTheme="majorEastAsia"/>
          <w:color w:val="0C0C0C" w:themeColor="text1" w:themeTint="F2"/>
          <w:sz w:val="24"/>
        </w:rPr>
      </w:pPr>
      <w:r>
        <w:rPr>
          <w:rFonts w:hint="eastAsia" w:asciiTheme="majorEastAsia" w:hAnsiTheme="majorEastAsia" w:eastAsiaTheme="majorEastAsia"/>
          <w:color w:val="0C0C0C" w:themeColor="text1" w:themeTint="F2"/>
          <w:sz w:val="24"/>
        </w:rPr>
        <w:t>日期：</w:t>
      </w: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adjustRightInd w:val="0"/>
        <w:snapToGrid w:val="0"/>
        <w:spacing w:line="400" w:lineRule="exact"/>
        <w:ind w:firstLine="480" w:firstLineChars="200"/>
        <w:rPr>
          <w:rFonts w:asciiTheme="majorEastAsia" w:hAnsiTheme="majorEastAsia" w:eastAsiaTheme="majorEastAsia"/>
          <w:color w:val="0C0C0C" w:themeColor="text1" w:themeTint="F2"/>
          <w:sz w:val="24"/>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numPr>
          <w:ilvl w:val="0"/>
          <w:numId w:val="12"/>
        </w:numPr>
        <w:spacing w:line="400" w:lineRule="exact"/>
        <w:ind w:firstLine="560" w:firstLineChars="200"/>
        <w:jc w:val="center"/>
        <w:rPr>
          <w:rFonts w:ascii="宋体" w:hAnsi="宋体" w:cs="宋体"/>
          <w:color w:val="0C0C0C" w:themeColor="text1" w:themeTint="F2"/>
          <w:sz w:val="28"/>
          <w:szCs w:val="28"/>
        </w:rPr>
      </w:pPr>
      <w:r>
        <w:rPr>
          <w:rFonts w:hint="eastAsia" w:ascii="宋体" w:hAnsi="宋体" w:cs="宋体"/>
          <w:color w:val="0C0C0C" w:themeColor="text1" w:themeTint="F2"/>
          <w:sz w:val="28"/>
          <w:szCs w:val="28"/>
        </w:rPr>
        <w:t>投标人资格声明</w:t>
      </w:r>
    </w:p>
    <w:p>
      <w:pPr>
        <w:pStyle w:val="42"/>
      </w:pPr>
    </w:p>
    <w:p>
      <w:pPr>
        <w:spacing w:line="400" w:lineRule="exact"/>
        <w:ind w:firstLine="480" w:firstLineChars="200"/>
        <w:rPr>
          <w:rFonts w:hint="eastAsia" w:ascii="宋体" w:hAnsi="宋体" w:cs="宋体"/>
          <w:color w:val="0C0C0C" w:themeColor="text1" w:themeTint="F2"/>
          <w:sz w:val="24"/>
        </w:rPr>
      </w:pPr>
    </w:p>
    <w:p>
      <w:pPr>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 xml:space="preserve">1、投标人名称：                            </w:t>
      </w:r>
    </w:p>
    <w:p>
      <w:pPr>
        <w:tabs>
          <w:tab w:val="left" w:pos="4320"/>
        </w:tabs>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 xml:space="preserve">2、地址：                             邮编：                   </w:t>
      </w:r>
    </w:p>
    <w:p>
      <w:pPr>
        <w:tabs>
          <w:tab w:val="left" w:pos="4320"/>
        </w:tabs>
        <w:spacing w:line="400" w:lineRule="exact"/>
        <w:ind w:firstLine="960" w:firstLineChars="400"/>
        <w:rPr>
          <w:rFonts w:ascii="宋体" w:hAnsi="宋体" w:cs="宋体"/>
          <w:color w:val="0C0C0C" w:themeColor="text1" w:themeTint="F2"/>
          <w:sz w:val="24"/>
        </w:rPr>
      </w:pPr>
      <w:r>
        <w:rPr>
          <w:rFonts w:hint="eastAsia" w:ascii="宋体" w:hAnsi="宋体" w:cs="宋体"/>
          <w:color w:val="0C0C0C" w:themeColor="text1" w:themeTint="F2"/>
          <w:sz w:val="24"/>
        </w:rPr>
        <w:t xml:space="preserve">电话：                                               </w:t>
      </w:r>
    </w:p>
    <w:p>
      <w:pPr>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 xml:space="preserve">3、成立和/或注册日期：                         </w:t>
      </w:r>
    </w:p>
    <w:p>
      <w:pPr>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 xml:space="preserve">4、单位性质：                                 </w:t>
      </w:r>
    </w:p>
    <w:p>
      <w:pPr>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 xml:space="preserve">5、法定代表人或主要负责人：                    </w:t>
      </w:r>
    </w:p>
    <w:p>
      <w:pPr>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6、从业人员数：</w:t>
      </w:r>
    </w:p>
    <w:p>
      <w:pPr>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 xml:space="preserve">7、营业收入：                                  </w:t>
      </w:r>
    </w:p>
    <w:p>
      <w:pPr>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 xml:space="preserve">8、资产总额：                     </w:t>
      </w:r>
    </w:p>
    <w:p>
      <w:pPr>
        <w:spacing w:line="400" w:lineRule="exact"/>
        <w:ind w:firstLine="480" w:firstLineChars="200"/>
        <w:rPr>
          <w:rFonts w:ascii="宋体" w:hAnsi="宋体" w:cs="宋体"/>
          <w:color w:val="0C0C0C" w:themeColor="text1" w:themeTint="F2"/>
          <w:sz w:val="24"/>
        </w:rPr>
      </w:pPr>
    </w:p>
    <w:p>
      <w:pPr>
        <w:spacing w:line="400" w:lineRule="exact"/>
        <w:ind w:firstLine="480" w:firstLineChars="200"/>
        <w:rPr>
          <w:rFonts w:ascii="宋体" w:hAnsi="宋体" w:cs="宋体"/>
          <w:color w:val="0C0C0C" w:themeColor="text1" w:themeTint="F2"/>
          <w:sz w:val="24"/>
        </w:rPr>
      </w:pPr>
      <w:r>
        <w:rPr>
          <w:rFonts w:hint="eastAsia" w:ascii="宋体" w:hAnsi="宋体" w:cs="宋体"/>
          <w:color w:val="0C0C0C" w:themeColor="text1" w:themeTint="F2"/>
          <w:sz w:val="24"/>
        </w:rPr>
        <w:t>兹证明上述声明是真实的、正确的，并提供了全部能提供的资料和数据，我们同意遵照贵方要求出示有关证明文件。</w:t>
      </w:r>
    </w:p>
    <w:p>
      <w:pPr>
        <w:spacing w:line="400" w:lineRule="exact"/>
        <w:ind w:firstLine="3600" w:firstLineChars="1500"/>
        <w:rPr>
          <w:rFonts w:ascii="宋体" w:hAnsi="宋体" w:cs="宋体"/>
          <w:color w:val="0C0C0C" w:themeColor="text1" w:themeTint="F2"/>
          <w:sz w:val="24"/>
        </w:rPr>
      </w:pPr>
      <w:r>
        <w:rPr>
          <w:rFonts w:hint="eastAsia" w:ascii="宋体" w:hAnsi="宋体" w:cs="宋体"/>
          <w:color w:val="0C0C0C" w:themeColor="text1" w:themeTint="F2"/>
          <w:sz w:val="24"/>
        </w:rPr>
        <w:t xml:space="preserve">投标人公章：                         </w:t>
      </w:r>
    </w:p>
    <w:p>
      <w:pPr>
        <w:spacing w:line="400" w:lineRule="exact"/>
        <w:ind w:firstLine="3600" w:firstLineChars="1500"/>
        <w:rPr>
          <w:rFonts w:ascii="宋体" w:hAnsi="宋体" w:cs="宋体"/>
          <w:color w:val="0C0C0C" w:themeColor="text1" w:themeTint="F2"/>
          <w:sz w:val="24"/>
        </w:rPr>
      </w:pPr>
      <w:r>
        <w:rPr>
          <w:rFonts w:hint="eastAsia" w:ascii="宋体" w:hAnsi="宋体" w:cs="宋体"/>
          <w:color w:val="0C0C0C" w:themeColor="text1" w:themeTint="F2"/>
          <w:sz w:val="24"/>
        </w:rPr>
        <w:t>投标人法定代表人（主要负责人）</w:t>
      </w:r>
    </w:p>
    <w:p>
      <w:pPr>
        <w:spacing w:line="400" w:lineRule="exact"/>
        <w:ind w:firstLine="3600" w:firstLineChars="1500"/>
        <w:rPr>
          <w:rFonts w:ascii="宋体" w:hAnsi="宋体" w:cs="宋体"/>
          <w:color w:val="0C0C0C" w:themeColor="text1" w:themeTint="F2"/>
          <w:sz w:val="24"/>
        </w:rPr>
      </w:pPr>
      <w:r>
        <w:rPr>
          <w:rFonts w:hint="eastAsia" w:ascii="宋体" w:hAnsi="宋体" w:cs="宋体"/>
          <w:color w:val="0C0C0C" w:themeColor="text1" w:themeTint="F2"/>
          <w:sz w:val="24"/>
        </w:rPr>
        <w:t xml:space="preserve">或委托代理人签字：                          </w:t>
      </w:r>
    </w:p>
    <w:p>
      <w:pPr>
        <w:spacing w:line="400" w:lineRule="exact"/>
        <w:ind w:firstLine="480" w:firstLineChars="200"/>
        <w:jc w:val="center"/>
        <w:rPr>
          <w:rFonts w:ascii="宋体" w:hAnsi="宋体" w:cs="宋体"/>
          <w:color w:val="0C0C0C" w:themeColor="text1" w:themeTint="F2"/>
          <w:sz w:val="24"/>
        </w:rPr>
      </w:pPr>
    </w:p>
    <w:p>
      <w:pPr>
        <w:spacing w:line="400" w:lineRule="exact"/>
        <w:ind w:firstLine="480" w:firstLineChars="200"/>
        <w:jc w:val="center"/>
        <w:rPr>
          <w:rFonts w:ascii="宋体" w:hAnsi="宋体" w:cs="宋体"/>
          <w:color w:val="0C0C0C" w:themeColor="text1" w:themeTint="F2"/>
          <w:sz w:val="24"/>
        </w:rPr>
      </w:pPr>
    </w:p>
    <w:p>
      <w:pPr>
        <w:spacing w:line="400" w:lineRule="exact"/>
        <w:ind w:firstLine="480" w:firstLineChars="200"/>
        <w:jc w:val="center"/>
        <w:rPr>
          <w:rFonts w:ascii="宋体" w:hAnsi="宋体" w:cs="宋体"/>
          <w:color w:val="0C0C0C" w:themeColor="text1" w:themeTint="F2"/>
          <w:sz w:val="28"/>
        </w:rPr>
      </w:pPr>
      <w:r>
        <w:rPr>
          <w:rFonts w:hint="eastAsia" w:ascii="宋体" w:hAnsi="宋体" w:cs="宋体"/>
          <w:color w:val="0C0C0C" w:themeColor="text1" w:themeTint="F2"/>
          <w:sz w:val="24"/>
        </w:rPr>
        <w:t xml:space="preserve"> 年    月    日</w:t>
      </w: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spacing w:line="400" w:lineRule="exact"/>
        <w:ind w:firstLine="560" w:firstLineChars="200"/>
        <w:jc w:val="center"/>
        <w:rPr>
          <w:rFonts w:ascii="宋体" w:hAnsi="宋体" w:cs="宋体"/>
          <w:color w:val="0C0C0C" w:themeColor="text1" w:themeTint="F2"/>
          <w:sz w:val="28"/>
          <w:szCs w:val="28"/>
        </w:rPr>
      </w:pPr>
    </w:p>
    <w:p>
      <w:pPr>
        <w:pStyle w:val="2"/>
      </w:pPr>
    </w:p>
    <w:p>
      <w:pPr>
        <w:pStyle w:val="42"/>
        <w:rPr>
          <w:rFonts w:ascii="宋体" w:hAnsi="宋体" w:cs="宋体"/>
          <w:color w:val="0C0C0C" w:themeColor="text1" w:themeTint="F2"/>
          <w:sz w:val="28"/>
          <w:szCs w:val="28"/>
        </w:rPr>
      </w:pPr>
    </w:p>
    <w:p>
      <w:pPr>
        <w:pStyle w:val="42"/>
        <w:rPr>
          <w:rFonts w:ascii="宋体" w:hAnsi="宋体" w:cs="宋体"/>
          <w:color w:val="0C0C0C" w:themeColor="text1" w:themeTint="F2"/>
          <w:sz w:val="28"/>
          <w:szCs w:val="28"/>
        </w:rPr>
      </w:pPr>
    </w:p>
    <w:p>
      <w:pPr>
        <w:pStyle w:val="42"/>
        <w:rPr>
          <w:rFonts w:ascii="宋体" w:hAnsi="宋体" w:cs="宋体"/>
          <w:color w:val="0C0C0C" w:themeColor="text1" w:themeTint="F2"/>
          <w:sz w:val="28"/>
          <w:szCs w:val="28"/>
        </w:rPr>
      </w:pPr>
      <w:bookmarkStart w:id="151" w:name="_GoBack"/>
      <w:bookmarkEnd w:id="151"/>
    </w:p>
    <w:p>
      <w:pPr>
        <w:spacing w:line="400" w:lineRule="exact"/>
        <w:ind w:firstLine="560" w:firstLineChars="200"/>
        <w:jc w:val="center"/>
        <w:rPr>
          <w:rFonts w:ascii="宋体" w:hAnsi="宋体" w:cs="宋体"/>
          <w:color w:val="0C0C0C" w:themeColor="text1" w:themeTint="F2"/>
          <w:sz w:val="28"/>
          <w:szCs w:val="28"/>
        </w:rPr>
      </w:pPr>
      <w:r>
        <w:rPr>
          <w:rFonts w:hint="eastAsia" w:ascii="宋体" w:hAnsi="宋体" w:cs="宋体"/>
          <w:color w:val="0C0C0C" w:themeColor="text1" w:themeTint="F2"/>
          <w:sz w:val="28"/>
          <w:szCs w:val="28"/>
        </w:rPr>
        <w:t>五、报价函格式</w:t>
      </w:r>
    </w:p>
    <w:p>
      <w:pPr>
        <w:spacing w:line="400" w:lineRule="exact"/>
        <w:ind w:firstLine="420" w:firstLineChars="200"/>
        <w:rPr>
          <w:color w:val="0C0C0C" w:themeColor="text1" w:themeTint="F2"/>
        </w:rPr>
      </w:pPr>
    </w:p>
    <w:p>
      <w:pPr>
        <w:pStyle w:val="264"/>
        <w:spacing w:before="0" w:after="0" w:line="400" w:lineRule="exact"/>
        <w:ind w:firstLineChars="200"/>
        <w:rPr>
          <w:rFonts w:asciiTheme="majorEastAsia" w:hAnsiTheme="majorEastAsia" w:eastAsiaTheme="majorEastAsia"/>
          <w:color w:val="000000" w:themeColor="text1"/>
          <w:kern w:val="2"/>
          <w:szCs w:val="21"/>
          <w:u w:val="single"/>
        </w:rPr>
      </w:pPr>
      <w:r>
        <w:rPr>
          <w:rFonts w:hint="eastAsia" w:asciiTheme="majorEastAsia" w:hAnsiTheme="majorEastAsia" w:eastAsiaTheme="majorEastAsia"/>
          <w:color w:val="000000" w:themeColor="text1"/>
          <w:kern w:val="2"/>
          <w:szCs w:val="21"/>
        </w:rPr>
        <w:t>致：</w:t>
      </w:r>
      <w:r>
        <w:rPr>
          <w:rFonts w:hint="eastAsia" w:asciiTheme="majorEastAsia" w:hAnsiTheme="majorEastAsia" w:eastAsiaTheme="majorEastAsia"/>
          <w:color w:val="000000" w:themeColor="text1"/>
          <w:kern w:val="2"/>
          <w:szCs w:val="21"/>
          <w:u w:val="single"/>
        </w:rPr>
        <w:t xml:space="preserve"> （招标人）   </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我们收到贵单位</w:t>
      </w:r>
      <w:r>
        <w:rPr>
          <w:rFonts w:hint="eastAsia" w:ascii="宋体" w:hAnsi="宋体"/>
          <w:color w:val="000000"/>
          <w:sz w:val="24"/>
          <w:u w:val="single"/>
        </w:rPr>
        <w:t xml:space="preserve"> 　　　　　　　　　　　</w:t>
      </w:r>
      <w:r>
        <w:rPr>
          <w:rFonts w:hint="eastAsia" w:ascii="宋体" w:hAnsi="宋体"/>
          <w:color w:val="000000"/>
          <w:sz w:val="24"/>
        </w:rPr>
        <w:t>项目招标文件，经仔细阅读和研究，我们决定参加投标。</w:t>
      </w:r>
    </w:p>
    <w:p>
      <w:pPr>
        <w:spacing w:line="400" w:lineRule="exact"/>
        <w:ind w:firstLine="480" w:firstLineChars="200"/>
        <w:rPr>
          <w:rFonts w:asciiTheme="minorEastAsia" w:hAnsiTheme="minorEastAsia" w:eastAsiaTheme="minorEastAsia"/>
          <w:color w:val="252525" w:themeColor="text1" w:themeTint="D9"/>
          <w:sz w:val="24"/>
          <w:u w:val="single"/>
        </w:rPr>
      </w:pPr>
      <w:r>
        <w:rPr>
          <w:rFonts w:hint="eastAsia" w:asciiTheme="minorEastAsia" w:hAnsiTheme="minorEastAsia" w:eastAsiaTheme="minorEastAsia"/>
          <w:color w:val="252525" w:themeColor="text1" w:themeTint="D9"/>
          <w:sz w:val="24"/>
        </w:rPr>
        <w:t>1、根据已收到的：</w:t>
      </w:r>
      <w:r>
        <w:rPr>
          <w:rFonts w:hint="eastAsia" w:asciiTheme="minorEastAsia" w:hAnsiTheme="minorEastAsia" w:eastAsiaTheme="minorEastAsia"/>
          <w:color w:val="252525" w:themeColor="text1" w:themeTint="D9"/>
          <w:sz w:val="24"/>
          <w:u w:val="single"/>
        </w:rPr>
        <w:t>　　　　　　</w:t>
      </w:r>
      <w:r>
        <w:rPr>
          <w:rFonts w:hint="eastAsia" w:asciiTheme="minorEastAsia" w:hAnsiTheme="minorEastAsia" w:eastAsiaTheme="minorEastAsia"/>
          <w:color w:val="252525" w:themeColor="text1" w:themeTint="D9"/>
          <w:sz w:val="24"/>
        </w:rPr>
        <w:t>招标文件（含答疑），我单位经考察和研究招标文件后，愿意以</w:t>
      </w:r>
      <w:r>
        <w:rPr>
          <w:rFonts w:hint="eastAsia" w:hAnsi="宋体"/>
          <w:color w:val="252525" w:themeColor="text1" w:themeTint="D9"/>
          <w:sz w:val="24"/>
        </w:rPr>
        <w:t>单价：元/吨，数量暂按300吨计，合价元的投标报价</w:t>
      </w:r>
      <w:r>
        <w:rPr>
          <w:rFonts w:hint="eastAsia" w:asciiTheme="minorEastAsia" w:hAnsiTheme="minorEastAsia" w:eastAsiaTheme="minorEastAsia"/>
          <w:color w:val="252525" w:themeColor="text1" w:themeTint="D9"/>
          <w:sz w:val="24"/>
        </w:rPr>
        <w:t>，按招标文件的要求承接该项目。</w:t>
      </w:r>
    </w:p>
    <w:p>
      <w:pPr>
        <w:adjustRightInd w:val="0"/>
        <w:spacing w:line="400" w:lineRule="exact"/>
        <w:ind w:firstLine="480" w:firstLineChars="200"/>
        <w:textAlignment w:val="baseline"/>
        <w:rPr>
          <w:rFonts w:ascii="宋体" w:hAnsi="宋体"/>
          <w:color w:val="000000"/>
          <w:sz w:val="24"/>
        </w:rPr>
      </w:pPr>
      <w:r>
        <w:rPr>
          <w:rFonts w:ascii="宋体" w:hAnsi="宋体"/>
          <w:color w:val="000000"/>
          <w:sz w:val="24"/>
        </w:rPr>
        <w:t>2</w:t>
      </w:r>
      <w:r>
        <w:rPr>
          <w:rFonts w:hint="eastAsia" w:ascii="宋体" w:hAnsi="宋体"/>
          <w:color w:val="000000"/>
          <w:sz w:val="24"/>
        </w:rPr>
        <w:t>、如果我们的投标书被接受，我们将严格履行招标文件中规定的每一项要求，按期、按质、按量履行合同的义务。</w:t>
      </w:r>
    </w:p>
    <w:p>
      <w:pPr>
        <w:adjustRightInd w:val="0"/>
        <w:spacing w:line="400" w:lineRule="exact"/>
        <w:ind w:firstLine="480" w:firstLineChars="200"/>
        <w:textAlignment w:val="baseline"/>
        <w:rPr>
          <w:rFonts w:ascii="宋体" w:hAnsi="宋体"/>
          <w:color w:val="000000"/>
          <w:sz w:val="24"/>
        </w:rPr>
      </w:pPr>
      <w:r>
        <w:rPr>
          <w:rFonts w:ascii="宋体" w:hAnsi="宋体"/>
          <w:color w:val="000000"/>
          <w:sz w:val="24"/>
        </w:rPr>
        <w:t>3</w:t>
      </w:r>
      <w:r>
        <w:rPr>
          <w:rFonts w:hint="eastAsia" w:ascii="宋体" w:hAnsi="宋体"/>
          <w:color w:val="000000"/>
          <w:sz w:val="24"/>
        </w:rPr>
        <w:t>、我们同意按招标文件中的规定，本投标书的有效期限为开标后</w:t>
      </w:r>
      <w:r>
        <w:rPr>
          <w:rFonts w:hint="eastAsia" w:ascii="宋体" w:hAnsi="宋体"/>
          <w:color w:val="000000"/>
          <w:sz w:val="24"/>
          <w:u w:val="single"/>
        </w:rPr>
        <w:t xml:space="preserve"> 60 </w:t>
      </w:r>
      <w:r>
        <w:rPr>
          <w:rFonts w:hint="eastAsia" w:ascii="宋体" w:hAnsi="宋体"/>
          <w:color w:val="000000"/>
          <w:sz w:val="24"/>
        </w:rPr>
        <w:t>天。</w:t>
      </w:r>
    </w:p>
    <w:p>
      <w:pPr>
        <w:adjustRightInd w:val="0"/>
        <w:spacing w:line="400" w:lineRule="exact"/>
        <w:ind w:firstLine="480" w:firstLineChars="200"/>
        <w:textAlignment w:val="baseline"/>
        <w:rPr>
          <w:rFonts w:ascii="宋体" w:hAnsi="宋体"/>
          <w:color w:val="000000"/>
          <w:sz w:val="24"/>
        </w:rPr>
      </w:pPr>
      <w:r>
        <w:rPr>
          <w:rFonts w:ascii="宋体" w:hAnsi="宋体"/>
          <w:color w:val="000000"/>
          <w:sz w:val="24"/>
        </w:rPr>
        <w:t>4</w:t>
      </w:r>
      <w:r>
        <w:rPr>
          <w:rFonts w:hint="eastAsia" w:ascii="宋体" w:hAnsi="宋体"/>
          <w:color w:val="000000"/>
          <w:sz w:val="24"/>
        </w:rPr>
        <w:t>、我们愿意提供招标方在招标文件中要求的所有资料。</w:t>
      </w:r>
    </w:p>
    <w:p>
      <w:pPr>
        <w:adjustRightInd w:val="0"/>
        <w:spacing w:line="400" w:lineRule="exact"/>
        <w:ind w:firstLine="480" w:firstLineChars="200"/>
        <w:textAlignment w:val="baseline"/>
        <w:rPr>
          <w:rFonts w:ascii="宋体" w:hAnsi="宋体"/>
          <w:color w:val="000000"/>
          <w:sz w:val="24"/>
        </w:rPr>
      </w:pPr>
      <w:r>
        <w:rPr>
          <w:rFonts w:ascii="宋体" w:hAnsi="宋体"/>
          <w:color w:val="000000"/>
          <w:sz w:val="24"/>
        </w:rPr>
        <w:t>5</w:t>
      </w:r>
      <w:r>
        <w:rPr>
          <w:rFonts w:hint="eastAsia" w:ascii="宋体" w:hAnsi="宋体"/>
          <w:color w:val="000000"/>
          <w:sz w:val="24"/>
        </w:rPr>
        <w:t>、我们认为你们有权决定中标者，还认为你们有权接受或拒绝所有的投标者。</w:t>
      </w:r>
    </w:p>
    <w:p>
      <w:pPr>
        <w:adjustRightInd w:val="0"/>
        <w:spacing w:line="400" w:lineRule="exact"/>
        <w:ind w:firstLine="480" w:firstLineChars="200"/>
        <w:textAlignment w:val="baseline"/>
        <w:rPr>
          <w:rFonts w:ascii="宋体" w:hAnsi="宋体"/>
          <w:color w:val="000000"/>
          <w:sz w:val="24"/>
        </w:rPr>
      </w:pPr>
      <w:r>
        <w:rPr>
          <w:rFonts w:ascii="宋体" w:hAnsi="宋体"/>
          <w:color w:val="000000"/>
          <w:sz w:val="24"/>
        </w:rPr>
        <w:t>6</w:t>
      </w:r>
      <w:r>
        <w:rPr>
          <w:rFonts w:hint="eastAsia" w:ascii="宋体" w:hAnsi="宋体"/>
          <w:color w:val="000000"/>
          <w:sz w:val="24"/>
        </w:rPr>
        <w:t>、</w:t>
      </w:r>
      <w:r>
        <w:rPr>
          <w:color w:val="000000"/>
          <w:sz w:val="24"/>
          <w:szCs w:val="24"/>
        </w:rPr>
        <w:t>我们完全理解贵方不一定要接受最低报价的投标或收到的任何投标。</w:t>
      </w:r>
    </w:p>
    <w:p>
      <w:pPr>
        <w:adjustRightInd w:val="0"/>
        <w:spacing w:line="400" w:lineRule="exact"/>
        <w:ind w:firstLine="480" w:firstLineChars="200"/>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、我们承诺该项投标在开标后的全过程中保持有效，不作任何更改和变动。</w:t>
      </w:r>
    </w:p>
    <w:p>
      <w:pPr>
        <w:adjustRightInd w:val="0"/>
        <w:spacing w:line="400" w:lineRule="exact"/>
        <w:ind w:firstLine="480" w:firstLineChars="200"/>
        <w:textAlignment w:val="baseline"/>
        <w:rPr>
          <w:rFonts w:ascii="宋体" w:hAnsi="宋体"/>
          <w:color w:val="000000"/>
          <w:sz w:val="24"/>
        </w:rPr>
      </w:pPr>
      <w:r>
        <w:rPr>
          <w:rFonts w:ascii="宋体" w:hAnsi="宋体"/>
          <w:color w:val="000000"/>
          <w:sz w:val="24"/>
        </w:rPr>
        <w:t>8</w:t>
      </w:r>
      <w:r>
        <w:rPr>
          <w:rFonts w:hint="eastAsia" w:ascii="宋体" w:hAnsi="宋体"/>
          <w:color w:val="000000"/>
          <w:sz w:val="24"/>
        </w:rPr>
        <w:t>、我们愿意按招标文件的规定交纳</w:t>
      </w:r>
      <w:r>
        <w:rPr>
          <w:rFonts w:hint="eastAsia" w:ascii="宋体" w:hAnsi="宋体"/>
          <w:color w:val="000000"/>
          <w:sz w:val="24"/>
          <w:u w:val="single"/>
        </w:rPr>
        <w:t xml:space="preserve"> / </w:t>
      </w:r>
      <w:r>
        <w:rPr>
          <w:rFonts w:hint="eastAsia" w:ascii="宋体" w:hAnsi="宋体"/>
          <w:color w:val="000000"/>
          <w:sz w:val="24"/>
        </w:rPr>
        <w:t>元的投标保证金；</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9、如果我们中标，我们愿意在签订合同时按</w:t>
      </w:r>
      <w:r>
        <w:rPr>
          <w:rFonts w:hint="eastAsia" w:ascii="宋体" w:hAnsi="宋体"/>
          <w:color w:val="000000"/>
          <w:sz w:val="24"/>
          <w:u w:val="single"/>
        </w:rPr>
        <w:t>合同金额的10</w:t>
      </w:r>
      <w:r>
        <w:rPr>
          <w:rFonts w:ascii="宋体" w:hAnsi="宋体"/>
          <w:color w:val="000000"/>
          <w:sz w:val="24"/>
          <w:u w:val="single"/>
        </w:rPr>
        <w:t>%</w:t>
      </w:r>
      <w:r>
        <w:rPr>
          <w:rFonts w:hint="eastAsia" w:ascii="宋体" w:hAnsi="宋体"/>
          <w:color w:val="000000"/>
          <w:sz w:val="24"/>
        </w:rPr>
        <w:t>支付履约保证金；</w:t>
      </w:r>
    </w:p>
    <w:p>
      <w:pPr>
        <w:adjustRightInd w:val="0"/>
        <w:spacing w:line="400" w:lineRule="exact"/>
        <w:ind w:firstLine="480" w:firstLineChars="200"/>
        <w:textAlignment w:val="baseline"/>
        <w:rPr>
          <w:rFonts w:ascii="宋体" w:hAnsi="宋体"/>
          <w:color w:val="000000"/>
          <w:sz w:val="24"/>
        </w:rPr>
      </w:pPr>
      <w:r>
        <w:rPr>
          <w:rFonts w:ascii="宋体" w:hAnsi="宋体"/>
          <w:color w:val="000000"/>
          <w:sz w:val="24"/>
        </w:rPr>
        <w:t>1</w:t>
      </w:r>
      <w:r>
        <w:rPr>
          <w:rFonts w:hint="eastAsia" w:ascii="宋体" w:hAnsi="宋体"/>
          <w:color w:val="000000"/>
          <w:sz w:val="24"/>
        </w:rPr>
        <w:t>0、综合说明：</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）伴随服务及配合措施；</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）要求甲方提供的配合；</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）对招标文件有不同意见的偏离说明；</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）其它说明。</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所有有关标书的函电，请按下列地址联系：</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单位：                         联系人：</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地址：                         邮政编码：</w:t>
      </w:r>
    </w:p>
    <w:p>
      <w:pPr>
        <w:adjustRightInd w:val="0"/>
        <w:spacing w:line="400" w:lineRule="exact"/>
        <w:ind w:firstLine="480" w:firstLineChars="200"/>
        <w:textAlignment w:val="baseline"/>
        <w:rPr>
          <w:rFonts w:ascii="宋体" w:hAnsi="宋体"/>
          <w:color w:val="000000"/>
          <w:sz w:val="24"/>
        </w:rPr>
      </w:pPr>
      <w:r>
        <w:rPr>
          <w:rFonts w:hint="eastAsia" w:ascii="宋体" w:hAnsi="宋体"/>
          <w:color w:val="000000"/>
          <w:sz w:val="24"/>
        </w:rPr>
        <w:t>联系电话：                     传真：</w:t>
      </w:r>
    </w:p>
    <w:p>
      <w:pPr>
        <w:adjustRightInd w:val="0"/>
        <w:spacing w:line="400" w:lineRule="exact"/>
        <w:ind w:firstLine="480" w:firstLineChars="200"/>
        <w:textAlignment w:val="baseline"/>
        <w:rPr>
          <w:rFonts w:ascii="宋体" w:hAnsi="宋体"/>
          <w:color w:val="000000"/>
          <w:sz w:val="24"/>
        </w:rPr>
      </w:pPr>
    </w:p>
    <w:p>
      <w:pPr>
        <w:adjustRightInd w:val="0"/>
        <w:spacing w:line="400" w:lineRule="exact"/>
        <w:ind w:firstLine="4320" w:firstLineChars="1800"/>
        <w:textAlignment w:val="baseline"/>
        <w:rPr>
          <w:rFonts w:ascii="宋体" w:hAnsi="宋体"/>
          <w:color w:val="000000"/>
          <w:sz w:val="24"/>
        </w:rPr>
      </w:pPr>
      <w:r>
        <w:rPr>
          <w:rFonts w:hint="eastAsia" w:ascii="宋体" w:hAnsi="宋体"/>
          <w:color w:val="000000"/>
          <w:sz w:val="24"/>
        </w:rPr>
        <w:t>投标单位：（单位盖章）</w:t>
      </w:r>
    </w:p>
    <w:p>
      <w:pPr>
        <w:adjustRightInd w:val="0"/>
        <w:spacing w:line="400" w:lineRule="exact"/>
        <w:ind w:firstLine="480" w:firstLineChars="200"/>
        <w:textAlignment w:val="baseline"/>
        <w:rPr>
          <w:rFonts w:ascii="宋体" w:hAnsi="宋体"/>
          <w:color w:val="000000"/>
          <w:sz w:val="24"/>
        </w:rPr>
      </w:pPr>
    </w:p>
    <w:p>
      <w:pPr>
        <w:adjustRightInd w:val="0"/>
        <w:spacing w:line="400" w:lineRule="exact"/>
        <w:ind w:firstLine="4320" w:firstLineChars="1800"/>
        <w:textAlignment w:val="baseline"/>
        <w:rPr>
          <w:rFonts w:ascii="宋体" w:hAnsi="宋体"/>
          <w:color w:val="000000"/>
          <w:sz w:val="24"/>
        </w:rPr>
      </w:pPr>
      <w:r>
        <w:rPr>
          <w:rFonts w:hint="eastAsia" w:ascii="宋体" w:hAnsi="宋体"/>
          <w:color w:val="000000"/>
          <w:sz w:val="24"/>
        </w:rPr>
        <w:t>法定代表人或授权代理人（签字或盖章）：</w:t>
      </w:r>
    </w:p>
    <w:p>
      <w:pPr>
        <w:adjustRightInd w:val="0"/>
        <w:spacing w:line="400" w:lineRule="exact"/>
        <w:ind w:firstLine="480" w:firstLineChars="200"/>
        <w:textAlignment w:val="baseline"/>
        <w:rPr>
          <w:rFonts w:ascii="宋体" w:hAnsi="宋体"/>
          <w:color w:val="000000"/>
          <w:sz w:val="24"/>
        </w:rPr>
      </w:pPr>
    </w:p>
    <w:p>
      <w:pPr>
        <w:adjustRightInd w:val="0"/>
        <w:spacing w:line="400" w:lineRule="exact"/>
        <w:ind w:firstLine="6240" w:firstLineChars="2600"/>
        <w:textAlignment w:val="baseline"/>
        <w:rPr>
          <w:rFonts w:ascii="宋体" w:hAnsi="宋体"/>
          <w:color w:val="0C0C0C" w:themeColor="text1" w:themeTint="F2"/>
          <w:sz w:val="32"/>
          <w:szCs w:val="32"/>
        </w:rPr>
      </w:pPr>
      <w:r>
        <w:rPr>
          <w:rFonts w:hint="eastAsia" w:ascii="宋体" w:hAnsi="宋体"/>
          <w:color w:val="000000"/>
          <w:sz w:val="24"/>
        </w:rPr>
        <w:t>年 月 日</w:t>
      </w:r>
      <w:bookmarkEnd w:id="146"/>
      <w:bookmarkEnd w:id="147"/>
      <w:bookmarkEnd w:id="148"/>
      <w:bookmarkEnd w:id="149"/>
      <w:bookmarkEnd w:id="150"/>
    </w:p>
    <w:sectPr>
      <w:footerReference r:id="rId10" w:type="first"/>
      <w:footerReference r:id="rId9" w:type="default"/>
      <w:pgSz w:w="11906" w:h="16838"/>
      <w:pgMar w:top="1440" w:right="1080" w:bottom="1440" w:left="1080" w:header="851" w:footer="907" w:gutter="0"/>
      <w:pgNumType w:start="2"/>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0000000000000000000"/>
    <w:charset w:val="86"/>
    <w:family w:val="modern"/>
    <w:pitch w:val="default"/>
    <w:sig w:usb0="00000000" w:usb1="00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Museo Sans For Dell">
    <w:altName w:val="华文中宋"/>
    <w:panose1 w:val="00000000000000000000"/>
    <w:charset w:val="86"/>
    <w:family w:val="roma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202020204"/>
    <w:charset w:val="86"/>
    <w:family w:val="swiss"/>
    <w:pitch w:val="default"/>
    <w:sig w:usb0="00000000" w:usb1="00000000" w:usb2="0000003F" w:usb3="00000000" w:csb0="003F01FF" w:csb1="00000000"/>
  </w:font>
  <w:font w:name="新宋体">
    <w:altName w:val="方正书宋_GBK"/>
    <w:panose1 w:val="0201060903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长城仿宋">
    <w:altName w:val="方正仿宋_GBK"/>
    <w:panose1 w:val="00000000000000000000"/>
    <w:charset w:val="86"/>
    <w:family w:val="auto"/>
    <w:pitch w:val="default"/>
    <w:sig w:usb0="00000000" w:usb1="00000000" w:usb2="00000010" w:usb3="00000000" w:csb0="00040000" w:csb1="00000000"/>
  </w:font>
  <w:font w:name="文鼎粗黑">
    <w:altName w:val="方正黑体_GBK"/>
    <w:panose1 w:val="00000000000000000000"/>
    <w:charset w:val="86"/>
    <w:family w:val="modern"/>
    <w:pitch w:val="default"/>
    <w:sig w:usb0="00000000" w:usb1="00000000" w:usb2="00000010" w:usb3="00000000" w:csb0="00040000" w:csb1="00000000"/>
  </w:font>
  <w:font w:name="华文黑体 Light">
    <w:altName w:val="方正黑体_GBK"/>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Beijing">
    <w:altName w:val="C059"/>
    <w:panose1 w:val="00000000000000000000"/>
    <w:charset w:val="5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9"/>
      </w:rPr>
    </w:pPr>
    <w:r>
      <w:fldChar w:fldCharType="begin"/>
    </w:r>
    <w:r>
      <w:rPr>
        <w:rStyle w:val="59"/>
      </w:rPr>
      <w:instrText xml:space="preserve">PAGE  </w:instrText>
    </w:r>
    <w:r>
      <w:fldChar w:fldCharType="separate"/>
    </w:r>
    <w:r>
      <w:rPr>
        <w:rStyle w:val="59"/>
      </w:rPr>
      <w:t>1</w: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3</w:t>
                    </w:r>
                    <w:r>
                      <w:fldChar w:fldCharType="end"/>
                    </w:r>
                  </w:p>
                </w:txbxContent>
              </v:textbox>
            </v:shape>
          </w:pict>
        </mc:Fallback>
      </mc:AlternateContent>
    </w:r>
  </w:p>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243"/>
      <w:lvlText w:val="附录%1."/>
      <w:lvlJc w:val="left"/>
      <w:pPr>
        <w:tabs>
          <w:tab w:val="left" w:pos="907"/>
        </w:tabs>
        <w:ind w:left="907" w:hanging="907"/>
      </w:pPr>
      <w:rPr>
        <w:rFonts w:hint="eastAsia"/>
      </w:rPr>
    </w:lvl>
  </w:abstractNum>
  <w:abstractNum w:abstractNumId="1">
    <w:nsid w:val="174453F0"/>
    <w:multiLevelType w:val="multilevel"/>
    <w:tmpl w:val="174453F0"/>
    <w:lvl w:ilvl="0" w:tentative="0">
      <w:start w:val="1"/>
      <w:numFmt w:val="japaneseCounting"/>
      <w:lvlText w:val="%1、"/>
      <w:lvlJc w:val="left"/>
      <w:pPr>
        <w:tabs>
          <w:tab w:val="left" w:pos="720"/>
        </w:tabs>
        <w:ind w:left="720" w:hanging="720"/>
      </w:pPr>
      <w:rPr>
        <w:rFonts w:hint="eastAsia"/>
      </w:rPr>
    </w:lvl>
    <w:lvl w:ilvl="1" w:tentative="0">
      <w:start w:val="1"/>
      <w:numFmt w:val="lowerLetter"/>
      <w:pStyle w:val="261"/>
      <w:lvlText w:val="%2)"/>
      <w:lvlJc w:val="left"/>
      <w:pPr>
        <w:tabs>
          <w:tab w:val="left" w:pos="1260"/>
        </w:tabs>
        <w:ind w:left="1260" w:hanging="420"/>
      </w:pPr>
    </w:lvl>
    <w:lvl w:ilvl="2" w:tentative="0">
      <w:start w:val="1"/>
      <w:numFmt w:val="lowerRoman"/>
      <w:pStyle w:val="260"/>
      <w:lvlText w:val="%3."/>
      <w:lvlJc w:val="right"/>
      <w:pPr>
        <w:tabs>
          <w:tab w:val="left" w:pos="1680"/>
        </w:tabs>
        <w:ind w:left="1680" w:hanging="420"/>
      </w:pPr>
    </w:lvl>
    <w:lvl w:ilvl="3" w:tentative="0">
      <w:start w:val="1"/>
      <w:numFmt w:val="decimal"/>
      <w:pStyle w:val="259"/>
      <w:lvlText w:val="%4."/>
      <w:lvlJc w:val="left"/>
      <w:pPr>
        <w:tabs>
          <w:tab w:val="left" w:pos="2100"/>
        </w:tabs>
        <w:ind w:left="2100" w:hanging="420"/>
      </w:pPr>
    </w:lvl>
    <w:lvl w:ilvl="4" w:tentative="0">
      <w:start w:val="1"/>
      <w:numFmt w:val="lowerLetter"/>
      <w:pStyle w:val="258"/>
      <w:lvlText w:val="%5)"/>
      <w:lvlJc w:val="left"/>
      <w:pPr>
        <w:tabs>
          <w:tab w:val="left" w:pos="2520"/>
        </w:tabs>
        <w:ind w:left="2520" w:hanging="420"/>
      </w:pPr>
    </w:lvl>
    <w:lvl w:ilvl="5" w:tentative="0">
      <w:start w:val="1"/>
      <w:numFmt w:val="lowerRoman"/>
      <w:pStyle w:val="257"/>
      <w:lvlText w:val="%6."/>
      <w:lvlJc w:val="right"/>
      <w:pPr>
        <w:tabs>
          <w:tab w:val="left" w:pos="2940"/>
        </w:tabs>
        <w:ind w:left="2940" w:hanging="420"/>
      </w:pPr>
    </w:lvl>
    <w:lvl w:ilvl="6" w:tentative="0">
      <w:start w:val="1"/>
      <w:numFmt w:val="decimal"/>
      <w:pStyle w:val="256"/>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0E20D84"/>
    <w:multiLevelType w:val="singleLevel"/>
    <w:tmpl w:val="30E20D84"/>
    <w:lvl w:ilvl="0" w:tentative="0">
      <w:start w:val="1"/>
      <w:numFmt w:val="decimal"/>
      <w:pStyle w:val="346"/>
      <w:lvlText w:val="(%1)"/>
      <w:lvlJc w:val="left"/>
      <w:pPr>
        <w:tabs>
          <w:tab w:val="left" w:pos="960"/>
        </w:tabs>
        <w:ind w:left="960" w:hanging="465"/>
      </w:pPr>
      <w:rPr>
        <w:rFonts w:hint="default"/>
      </w:rPr>
    </w:lvl>
  </w:abstractNum>
  <w:abstractNum w:abstractNumId="3">
    <w:nsid w:val="420C153B"/>
    <w:multiLevelType w:val="multilevel"/>
    <w:tmpl w:val="420C153B"/>
    <w:lvl w:ilvl="0" w:tentative="0">
      <w:start w:val="1"/>
      <w:numFmt w:val="decimal"/>
      <w:pStyle w:val="1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C0C1BFB"/>
    <w:multiLevelType w:val="singleLevel"/>
    <w:tmpl w:val="4C0C1BFB"/>
    <w:lvl w:ilvl="0" w:tentative="0">
      <w:start w:val="1"/>
      <w:numFmt w:val="decimal"/>
      <w:pStyle w:val="28"/>
      <w:lvlText w:val="（%1）"/>
      <w:lvlJc w:val="left"/>
      <w:pPr>
        <w:tabs>
          <w:tab w:val="left" w:pos="810"/>
        </w:tabs>
        <w:ind w:left="810" w:hanging="810"/>
      </w:pPr>
      <w:rPr>
        <w:rFonts w:hint="eastAsia"/>
      </w:rPr>
    </w:lvl>
  </w:abstractNum>
  <w:abstractNum w:abstractNumId="5">
    <w:nsid w:val="52584875"/>
    <w:multiLevelType w:val="multilevel"/>
    <w:tmpl w:val="52584875"/>
    <w:lvl w:ilvl="0" w:tentative="0">
      <w:start w:val="1"/>
      <w:numFmt w:val="japaneseCounting"/>
      <w:pStyle w:val="124"/>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436"/>
      <w:suff w:val="nothing"/>
      <w:lvlText w:val=""/>
      <w:lvlJc w:val="left"/>
      <w:pPr>
        <w:ind w:left="0" w:firstLine="0"/>
      </w:pPr>
      <w:rPr>
        <w:rFonts w:hint="eastAsia"/>
      </w:rPr>
    </w:lvl>
    <w:lvl w:ilvl="8" w:tentative="0">
      <w:start w:val="1"/>
      <w:numFmt w:val="none"/>
      <w:pStyle w:val="296"/>
      <w:suff w:val="nothing"/>
      <w:lvlText w:val=""/>
      <w:lvlJc w:val="left"/>
      <w:pPr>
        <w:ind w:left="0" w:firstLine="0"/>
      </w:pPr>
      <w:rPr>
        <w:rFonts w:hint="eastAsia"/>
      </w:rPr>
    </w:lvl>
  </w:abstractNum>
  <w:abstractNum w:abstractNumId="7">
    <w:nsid w:val="622E4B26"/>
    <w:multiLevelType w:val="multilevel"/>
    <w:tmpl w:val="622E4B26"/>
    <w:lvl w:ilvl="0" w:tentative="0">
      <w:start w:val="1"/>
      <w:numFmt w:val="japaneseCounting"/>
      <w:pStyle w:val="146"/>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2F9ACBB"/>
    <w:multiLevelType w:val="singleLevel"/>
    <w:tmpl w:val="62F9ACBB"/>
    <w:lvl w:ilvl="0" w:tentative="0">
      <w:start w:val="4"/>
      <w:numFmt w:val="chineseCounting"/>
      <w:suff w:val="nothing"/>
      <w:lvlText w:val="%1、"/>
      <w:lvlJc w:val="left"/>
      <w:rPr>
        <w:rFonts w:hint="eastAsia"/>
      </w:rPr>
    </w:lvl>
  </w:abstractNum>
  <w:abstractNum w:abstractNumId="9">
    <w:nsid w:val="6FBA05F3"/>
    <w:multiLevelType w:val="singleLevel"/>
    <w:tmpl w:val="6FBA05F3"/>
    <w:lvl w:ilvl="0" w:tentative="0">
      <w:start w:val="1"/>
      <w:numFmt w:val="japaneseCounting"/>
      <w:pStyle w:val="318"/>
      <w:lvlText w:val="第%1章"/>
      <w:lvlJc w:val="left"/>
      <w:pPr>
        <w:tabs>
          <w:tab w:val="left" w:pos="1440"/>
        </w:tabs>
        <w:ind w:left="1440" w:hanging="1440"/>
      </w:pPr>
      <w:rPr>
        <w:rFonts w:hint="eastAsia" w:ascii="黑体" w:eastAsia="黑体"/>
        <w:b w:val="0"/>
        <w:sz w:val="36"/>
      </w:rPr>
    </w:lvl>
  </w:abstractNum>
  <w:abstractNum w:abstractNumId="10">
    <w:nsid w:val="7CB57642"/>
    <w:multiLevelType w:val="singleLevel"/>
    <w:tmpl w:val="7CB57642"/>
    <w:lvl w:ilvl="0" w:tentative="0">
      <w:start w:val="1"/>
      <w:numFmt w:val="decimal"/>
      <w:pStyle w:val="95"/>
      <w:lvlText w:val="%1、"/>
      <w:lvlJc w:val="left"/>
      <w:pPr>
        <w:tabs>
          <w:tab w:val="left" w:pos="1050"/>
        </w:tabs>
        <w:ind w:left="1050" w:hanging="720"/>
      </w:pPr>
      <w:rPr>
        <w:rFonts w:ascii="Times New Roman" w:hAnsi="Times New Roman" w:eastAsia="Times New Roman" w:cs="Times New Roman"/>
      </w:rPr>
    </w:lvl>
  </w:abstractNum>
  <w:abstractNum w:abstractNumId="11">
    <w:nsid w:val="7E636B3A"/>
    <w:multiLevelType w:val="multilevel"/>
    <w:tmpl w:val="7E636B3A"/>
    <w:lvl w:ilvl="0" w:tentative="0">
      <w:start w:val="1"/>
      <w:numFmt w:val="decimal"/>
      <w:lvlText w:val="(%1)"/>
      <w:lvlJc w:val="left"/>
      <w:pPr>
        <w:tabs>
          <w:tab w:val="left" w:pos="1035"/>
        </w:tabs>
        <w:ind w:left="1035" w:hanging="555"/>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497"/>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10"/>
  </w:num>
  <w:num w:numId="3">
    <w:abstractNumId w:val="5"/>
  </w:num>
  <w:num w:numId="4">
    <w:abstractNumId w:val="7"/>
  </w:num>
  <w:num w:numId="5">
    <w:abstractNumId w:val="3"/>
  </w:num>
  <w:num w:numId="6">
    <w:abstractNumId w:val="0"/>
  </w:num>
  <w:num w:numId="7">
    <w:abstractNumId w:val="1"/>
  </w:num>
  <w:num w:numId="8">
    <w:abstractNumId w:val="6"/>
  </w:num>
  <w:num w:numId="9">
    <w:abstractNumId w:val="9"/>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GFiYzA1MjU5Y2RkNWMzNTE1MTI5YTI4ZjBmZmUifQ=="/>
  </w:docVars>
  <w:rsids>
    <w:rsidRoot w:val="002F530D"/>
    <w:rsid w:val="0000113A"/>
    <w:rsid w:val="00001740"/>
    <w:rsid w:val="00001E1D"/>
    <w:rsid w:val="000041F1"/>
    <w:rsid w:val="0000588E"/>
    <w:rsid w:val="000066DA"/>
    <w:rsid w:val="00006FA7"/>
    <w:rsid w:val="0000745D"/>
    <w:rsid w:val="0001028A"/>
    <w:rsid w:val="0001148A"/>
    <w:rsid w:val="00011A8C"/>
    <w:rsid w:val="00011B94"/>
    <w:rsid w:val="000128B1"/>
    <w:rsid w:val="000153AD"/>
    <w:rsid w:val="000156AF"/>
    <w:rsid w:val="00017027"/>
    <w:rsid w:val="000229E0"/>
    <w:rsid w:val="0003098F"/>
    <w:rsid w:val="00036731"/>
    <w:rsid w:val="000408C6"/>
    <w:rsid w:val="000423A9"/>
    <w:rsid w:val="00045BD2"/>
    <w:rsid w:val="00045DA9"/>
    <w:rsid w:val="0004616A"/>
    <w:rsid w:val="00050729"/>
    <w:rsid w:val="00050CF4"/>
    <w:rsid w:val="00052E15"/>
    <w:rsid w:val="00053EFF"/>
    <w:rsid w:val="000575F2"/>
    <w:rsid w:val="00057FBA"/>
    <w:rsid w:val="0006062C"/>
    <w:rsid w:val="00064B1A"/>
    <w:rsid w:val="00070366"/>
    <w:rsid w:val="000714E4"/>
    <w:rsid w:val="00071671"/>
    <w:rsid w:val="00072E53"/>
    <w:rsid w:val="00074D09"/>
    <w:rsid w:val="00074D41"/>
    <w:rsid w:val="00076444"/>
    <w:rsid w:val="00077C10"/>
    <w:rsid w:val="00080F27"/>
    <w:rsid w:val="00082614"/>
    <w:rsid w:val="00083AB1"/>
    <w:rsid w:val="00085217"/>
    <w:rsid w:val="00086416"/>
    <w:rsid w:val="00087E83"/>
    <w:rsid w:val="00090ACB"/>
    <w:rsid w:val="000941FA"/>
    <w:rsid w:val="00094CED"/>
    <w:rsid w:val="00095ED1"/>
    <w:rsid w:val="0009607F"/>
    <w:rsid w:val="00096BE3"/>
    <w:rsid w:val="000974C0"/>
    <w:rsid w:val="000A003B"/>
    <w:rsid w:val="000A104D"/>
    <w:rsid w:val="000A5EF1"/>
    <w:rsid w:val="000A5FB6"/>
    <w:rsid w:val="000A6192"/>
    <w:rsid w:val="000A6CAA"/>
    <w:rsid w:val="000B17CB"/>
    <w:rsid w:val="000B1B8F"/>
    <w:rsid w:val="000B38DE"/>
    <w:rsid w:val="000B51C1"/>
    <w:rsid w:val="000B7115"/>
    <w:rsid w:val="000B7A96"/>
    <w:rsid w:val="000C0E35"/>
    <w:rsid w:val="000C24BB"/>
    <w:rsid w:val="000C3268"/>
    <w:rsid w:val="000C35BD"/>
    <w:rsid w:val="000C3A20"/>
    <w:rsid w:val="000C45F3"/>
    <w:rsid w:val="000D0528"/>
    <w:rsid w:val="000D0AD6"/>
    <w:rsid w:val="000D0F3D"/>
    <w:rsid w:val="000D1741"/>
    <w:rsid w:val="000D1F91"/>
    <w:rsid w:val="000D3C10"/>
    <w:rsid w:val="000D3C7E"/>
    <w:rsid w:val="000D57F6"/>
    <w:rsid w:val="000D79CA"/>
    <w:rsid w:val="000E384E"/>
    <w:rsid w:val="000E6998"/>
    <w:rsid w:val="000E6F5C"/>
    <w:rsid w:val="000F1143"/>
    <w:rsid w:val="000F33CC"/>
    <w:rsid w:val="000F3AD2"/>
    <w:rsid w:val="000F3B4A"/>
    <w:rsid w:val="000F46D3"/>
    <w:rsid w:val="000F4F18"/>
    <w:rsid w:val="000F5B15"/>
    <w:rsid w:val="000F6098"/>
    <w:rsid w:val="000F659F"/>
    <w:rsid w:val="000F7017"/>
    <w:rsid w:val="001008CE"/>
    <w:rsid w:val="00100A18"/>
    <w:rsid w:val="001017E2"/>
    <w:rsid w:val="00101DC8"/>
    <w:rsid w:val="001023A8"/>
    <w:rsid w:val="00102F34"/>
    <w:rsid w:val="00102F3B"/>
    <w:rsid w:val="001064B7"/>
    <w:rsid w:val="0011107A"/>
    <w:rsid w:val="001116B1"/>
    <w:rsid w:val="0011469F"/>
    <w:rsid w:val="00114C3E"/>
    <w:rsid w:val="00116CEF"/>
    <w:rsid w:val="0011738F"/>
    <w:rsid w:val="00117FDB"/>
    <w:rsid w:val="00122B3B"/>
    <w:rsid w:val="00124040"/>
    <w:rsid w:val="0012714D"/>
    <w:rsid w:val="00131B74"/>
    <w:rsid w:val="00131BB9"/>
    <w:rsid w:val="00132A2F"/>
    <w:rsid w:val="0013372B"/>
    <w:rsid w:val="00134C4A"/>
    <w:rsid w:val="00137A77"/>
    <w:rsid w:val="0014033D"/>
    <w:rsid w:val="001412CA"/>
    <w:rsid w:val="001441B2"/>
    <w:rsid w:val="00144470"/>
    <w:rsid w:val="0014459B"/>
    <w:rsid w:val="00147545"/>
    <w:rsid w:val="001509E5"/>
    <w:rsid w:val="0015155D"/>
    <w:rsid w:val="001517F6"/>
    <w:rsid w:val="00153140"/>
    <w:rsid w:val="00153B5D"/>
    <w:rsid w:val="00155555"/>
    <w:rsid w:val="00155793"/>
    <w:rsid w:val="0015666C"/>
    <w:rsid w:val="001568BA"/>
    <w:rsid w:val="00157DEF"/>
    <w:rsid w:val="00157E07"/>
    <w:rsid w:val="00160BD8"/>
    <w:rsid w:val="0016248D"/>
    <w:rsid w:val="00162C0A"/>
    <w:rsid w:val="001644F6"/>
    <w:rsid w:val="0016561D"/>
    <w:rsid w:val="0016563C"/>
    <w:rsid w:val="00165BB8"/>
    <w:rsid w:val="0017272F"/>
    <w:rsid w:val="0017317D"/>
    <w:rsid w:val="00173D26"/>
    <w:rsid w:val="001765C2"/>
    <w:rsid w:val="00183010"/>
    <w:rsid w:val="00185988"/>
    <w:rsid w:val="00185D00"/>
    <w:rsid w:val="00186576"/>
    <w:rsid w:val="00187BA3"/>
    <w:rsid w:val="00187E9B"/>
    <w:rsid w:val="001917F7"/>
    <w:rsid w:val="00191C71"/>
    <w:rsid w:val="00195D60"/>
    <w:rsid w:val="001A138C"/>
    <w:rsid w:val="001A1953"/>
    <w:rsid w:val="001A31AB"/>
    <w:rsid w:val="001A377F"/>
    <w:rsid w:val="001A47A3"/>
    <w:rsid w:val="001A55C2"/>
    <w:rsid w:val="001A5B28"/>
    <w:rsid w:val="001A6755"/>
    <w:rsid w:val="001A6E77"/>
    <w:rsid w:val="001B0A1B"/>
    <w:rsid w:val="001B1578"/>
    <w:rsid w:val="001B27EC"/>
    <w:rsid w:val="001B402B"/>
    <w:rsid w:val="001B40E1"/>
    <w:rsid w:val="001B5B4A"/>
    <w:rsid w:val="001C4FCC"/>
    <w:rsid w:val="001C6D0E"/>
    <w:rsid w:val="001C7200"/>
    <w:rsid w:val="001C74D6"/>
    <w:rsid w:val="001D1456"/>
    <w:rsid w:val="001D2832"/>
    <w:rsid w:val="001D4701"/>
    <w:rsid w:val="001D47AB"/>
    <w:rsid w:val="001E3852"/>
    <w:rsid w:val="001E4F9E"/>
    <w:rsid w:val="001E5E24"/>
    <w:rsid w:val="001E5F4E"/>
    <w:rsid w:val="001E7319"/>
    <w:rsid w:val="001F18F9"/>
    <w:rsid w:val="001F1C52"/>
    <w:rsid w:val="001F20AE"/>
    <w:rsid w:val="001F2EF5"/>
    <w:rsid w:val="001F3AF7"/>
    <w:rsid w:val="001F3B29"/>
    <w:rsid w:val="001F4C10"/>
    <w:rsid w:val="001F4C1B"/>
    <w:rsid w:val="001F6022"/>
    <w:rsid w:val="001F69AA"/>
    <w:rsid w:val="00201070"/>
    <w:rsid w:val="0020268C"/>
    <w:rsid w:val="0021067F"/>
    <w:rsid w:val="0021510C"/>
    <w:rsid w:val="00216EFA"/>
    <w:rsid w:val="00216F15"/>
    <w:rsid w:val="00220426"/>
    <w:rsid w:val="00220462"/>
    <w:rsid w:val="00220F8F"/>
    <w:rsid w:val="00222B61"/>
    <w:rsid w:val="002230BC"/>
    <w:rsid w:val="00225AE5"/>
    <w:rsid w:val="00236CC5"/>
    <w:rsid w:val="00243126"/>
    <w:rsid w:val="00243A34"/>
    <w:rsid w:val="002443BF"/>
    <w:rsid w:val="00246D94"/>
    <w:rsid w:val="00247CE0"/>
    <w:rsid w:val="002510BC"/>
    <w:rsid w:val="00251B51"/>
    <w:rsid w:val="0025277C"/>
    <w:rsid w:val="00252D3C"/>
    <w:rsid w:val="00252D6D"/>
    <w:rsid w:val="0025345F"/>
    <w:rsid w:val="00254DEF"/>
    <w:rsid w:val="0025670E"/>
    <w:rsid w:val="00260872"/>
    <w:rsid w:val="002629BF"/>
    <w:rsid w:val="00264765"/>
    <w:rsid w:val="002652DE"/>
    <w:rsid w:val="00266715"/>
    <w:rsid w:val="00266903"/>
    <w:rsid w:val="002710B8"/>
    <w:rsid w:val="00273034"/>
    <w:rsid w:val="00274632"/>
    <w:rsid w:val="002754B8"/>
    <w:rsid w:val="002756E7"/>
    <w:rsid w:val="00275849"/>
    <w:rsid w:val="00275B22"/>
    <w:rsid w:val="00277E68"/>
    <w:rsid w:val="00280168"/>
    <w:rsid w:val="002812D8"/>
    <w:rsid w:val="0028371E"/>
    <w:rsid w:val="00284880"/>
    <w:rsid w:val="002864A8"/>
    <w:rsid w:val="00290335"/>
    <w:rsid w:val="0029163A"/>
    <w:rsid w:val="00291706"/>
    <w:rsid w:val="00293D1F"/>
    <w:rsid w:val="002943E4"/>
    <w:rsid w:val="00295354"/>
    <w:rsid w:val="00297534"/>
    <w:rsid w:val="002A0188"/>
    <w:rsid w:val="002A08D5"/>
    <w:rsid w:val="002A2378"/>
    <w:rsid w:val="002A34A7"/>
    <w:rsid w:val="002A36B4"/>
    <w:rsid w:val="002A58CB"/>
    <w:rsid w:val="002A5E53"/>
    <w:rsid w:val="002A6967"/>
    <w:rsid w:val="002A6E92"/>
    <w:rsid w:val="002A6FE6"/>
    <w:rsid w:val="002A7808"/>
    <w:rsid w:val="002B078F"/>
    <w:rsid w:val="002B07E5"/>
    <w:rsid w:val="002B09F3"/>
    <w:rsid w:val="002B14B3"/>
    <w:rsid w:val="002B2142"/>
    <w:rsid w:val="002B4B19"/>
    <w:rsid w:val="002B51F1"/>
    <w:rsid w:val="002B550E"/>
    <w:rsid w:val="002B6FE2"/>
    <w:rsid w:val="002C0EA9"/>
    <w:rsid w:val="002C31AD"/>
    <w:rsid w:val="002C3579"/>
    <w:rsid w:val="002C4D50"/>
    <w:rsid w:val="002D1A6E"/>
    <w:rsid w:val="002D2D46"/>
    <w:rsid w:val="002D3A38"/>
    <w:rsid w:val="002D3D43"/>
    <w:rsid w:val="002D5CB2"/>
    <w:rsid w:val="002D5FF3"/>
    <w:rsid w:val="002D6035"/>
    <w:rsid w:val="002D7024"/>
    <w:rsid w:val="002E1D88"/>
    <w:rsid w:val="002E1ED7"/>
    <w:rsid w:val="002E2B78"/>
    <w:rsid w:val="002E3E8E"/>
    <w:rsid w:val="002E4304"/>
    <w:rsid w:val="002E584A"/>
    <w:rsid w:val="002E5B2C"/>
    <w:rsid w:val="002E7272"/>
    <w:rsid w:val="002E7CC4"/>
    <w:rsid w:val="002F32FA"/>
    <w:rsid w:val="002F47C4"/>
    <w:rsid w:val="002F5154"/>
    <w:rsid w:val="002F530D"/>
    <w:rsid w:val="002F72FC"/>
    <w:rsid w:val="002F74F8"/>
    <w:rsid w:val="00300A4A"/>
    <w:rsid w:val="00306DBD"/>
    <w:rsid w:val="00310D23"/>
    <w:rsid w:val="003110FC"/>
    <w:rsid w:val="00311E54"/>
    <w:rsid w:val="003125BE"/>
    <w:rsid w:val="003161E8"/>
    <w:rsid w:val="00317D9F"/>
    <w:rsid w:val="003200BB"/>
    <w:rsid w:val="00320998"/>
    <w:rsid w:val="00324423"/>
    <w:rsid w:val="0033045F"/>
    <w:rsid w:val="00330AE9"/>
    <w:rsid w:val="0033322D"/>
    <w:rsid w:val="00333EAC"/>
    <w:rsid w:val="0033536F"/>
    <w:rsid w:val="00336AD4"/>
    <w:rsid w:val="00341042"/>
    <w:rsid w:val="003414F5"/>
    <w:rsid w:val="00344120"/>
    <w:rsid w:val="00344214"/>
    <w:rsid w:val="003449BF"/>
    <w:rsid w:val="00344DBC"/>
    <w:rsid w:val="00345155"/>
    <w:rsid w:val="00346B53"/>
    <w:rsid w:val="00347127"/>
    <w:rsid w:val="00351A21"/>
    <w:rsid w:val="00351B01"/>
    <w:rsid w:val="00352EA2"/>
    <w:rsid w:val="00355845"/>
    <w:rsid w:val="00355DC8"/>
    <w:rsid w:val="00356BFD"/>
    <w:rsid w:val="00361722"/>
    <w:rsid w:val="00361C60"/>
    <w:rsid w:val="0036343D"/>
    <w:rsid w:val="00364D6E"/>
    <w:rsid w:val="0036555D"/>
    <w:rsid w:val="00365DD8"/>
    <w:rsid w:val="00365E38"/>
    <w:rsid w:val="00367815"/>
    <w:rsid w:val="00370780"/>
    <w:rsid w:val="0037179A"/>
    <w:rsid w:val="00372BEF"/>
    <w:rsid w:val="0037358D"/>
    <w:rsid w:val="00374858"/>
    <w:rsid w:val="0037492E"/>
    <w:rsid w:val="00374A11"/>
    <w:rsid w:val="0037606B"/>
    <w:rsid w:val="003763AC"/>
    <w:rsid w:val="00377BF8"/>
    <w:rsid w:val="00377D87"/>
    <w:rsid w:val="00377EAD"/>
    <w:rsid w:val="003809D0"/>
    <w:rsid w:val="00381ECE"/>
    <w:rsid w:val="003820ED"/>
    <w:rsid w:val="00382187"/>
    <w:rsid w:val="00382929"/>
    <w:rsid w:val="00382C03"/>
    <w:rsid w:val="003837FF"/>
    <w:rsid w:val="00385733"/>
    <w:rsid w:val="0038679D"/>
    <w:rsid w:val="00390853"/>
    <w:rsid w:val="00391795"/>
    <w:rsid w:val="00391DCA"/>
    <w:rsid w:val="00395829"/>
    <w:rsid w:val="003A0EB6"/>
    <w:rsid w:val="003A27CD"/>
    <w:rsid w:val="003A2BEA"/>
    <w:rsid w:val="003A2EA1"/>
    <w:rsid w:val="003A3082"/>
    <w:rsid w:val="003A42D8"/>
    <w:rsid w:val="003A56B8"/>
    <w:rsid w:val="003A5780"/>
    <w:rsid w:val="003A6427"/>
    <w:rsid w:val="003B1EE6"/>
    <w:rsid w:val="003B30D6"/>
    <w:rsid w:val="003B36C2"/>
    <w:rsid w:val="003B3CAE"/>
    <w:rsid w:val="003B5B24"/>
    <w:rsid w:val="003B5C02"/>
    <w:rsid w:val="003B6D6E"/>
    <w:rsid w:val="003B7E52"/>
    <w:rsid w:val="003C052C"/>
    <w:rsid w:val="003C3496"/>
    <w:rsid w:val="003C3B84"/>
    <w:rsid w:val="003C4B6B"/>
    <w:rsid w:val="003C7904"/>
    <w:rsid w:val="003D11F4"/>
    <w:rsid w:val="003D18C3"/>
    <w:rsid w:val="003D3C53"/>
    <w:rsid w:val="003D3E5A"/>
    <w:rsid w:val="003D4867"/>
    <w:rsid w:val="003D51B7"/>
    <w:rsid w:val="003D5855"/>
    <w:rsid w:val="003D6D19"/>
    <w:rsid w:val="003D6F29"/>
    <w:rsid w:val="003D76E9"/>
    <w:rsid w:val="003D7CDF"/>
    <w:rsid w:val="003E0120"/>
    <w:rsid w:val="003E06F2"/>
    <w:rsid w:val="003E09A2"/>
    <w:rsid w:val="003E0FAC"/>
    <w:rsid w:val="003E13D6"/>
    <w:rsid w:val="003E2581"/>
    <w:rsid w:val="003E2936"/>
    <w:rsid w:val="003E637C"/>
    <w:rsid w:val="003E6BFA"/>
    <w:rsid w:val="003E76DF"/>
    <w:rsid w:val="003F0C33"/>
    <w:rsid w:val="003F0C91"/>
    <w:rsid w:val="003F3050"/>
    <w:rsid w:val="003F6629"/>
    <w:rsid w:val="003F6B0F"/>
    <w:rsid w:val="003F756A"/>
    <w:rsid w:val="004000A0"/>
    <w:rsid w:val="00400998"/>
    <w:rsid w:val="00402B60"/>
    <w:rsid w:val="0040783B"/>
    <w:rsid w:val="004101E4"/>
    <w:rsid w:val="0041078D"/>
    <w:rsid w:val="0041120F"/>
    <w:rsid w:val="004115BD"/>
    <w:rsid w:val="00411906"/>
    <w:rsid w:val="0041210B"/>
    <w:rsid w:val="004129FC"/>
    <w:rsid w:val="00413D22"/>
    <w:rsid w:val="004145DB"/>
    <w:rsid w:val="00414C86"/>
    <w:rsid w:val="00416B82"/>
    <w:rsid w:val="00421077"/>
    <w:rsid w:val="0042156E"/>
    <w:rsid w:val="00421E22"/>
    <w:rsid w:val="00423E71"/>
    <w:rsid w:val="00424C8A"/>
    <w:rsid w:val="00425207"/>
    <w:rsid w:val="00427533"/>
    <w:rsid w:val="00430457"/>
    <w:rsid w:val="00431B80"/>
    <w:rsid w:val="00432149"/>
    <w:rsid w:val="00432D13"/>
    <w:rsid w:val="00434102"/>
    <w:rsid w:val="00434304"/>
    <w:rsid w:val="004349EF"/>
    <w:rsid w:val="004352AB"/>
    <w:rsid w:val="0044203E"/>
    <w:rsid w:val="0044275D"/>
    <w:rsid w:val="004428BD"/>
    <w:rsid w:val="00443209"/>
    <w:rsid w:val="004433A9"/>
    <w:rsid w:val="00444695"/>
    <w:rsid w:val="004504BF"/>
    <w:rsid w:val="00450890"/>
    <w:rsid w:val="00451C38"/>
    <w:rsid w:val="00453A4D"/>
    <w:rsid w:val="0045668F"/>
    <w:rsid w:val="00457071"/>
    <w:rsid w:val="0045720A"/>
    <w:rsid w:val="00460DD8"/>
    <w:rsid w:val="004620E3"/>
    <w:rsid w:val="004626E7"/>
    <w:rsid w:val="00463857"/>
    <w:rsid w:val="004648AB"/>
    <w:rsid w:val="00465333"/>
    <w:rsid w:val="00465987"/>
    <w:rsid w:val="004663EA"/>
    <w:rsid w:val="00466B41"/>
    <w:rsid w:val="00472905"/>
    <w:rsid w:val="00475375"/>
    <w:rsid w:val="004753D7"/>
    <w:rsid w:val="00476CD7"/>
    <w:rsid w:val="00476D4B"/>
    <w:rsid w:val="004804F8"/>
    <w:rsid w:val="004810DB"/>
    <w:rsid w:val="004830A0"/>
    <w:rsid w:val="00484752"/>
    <w:rsid w:val="00484A73"/>
    <w:rsid w:val="00485984"/>
    <w:rsid w:val="004860E8"/>
    <w:rsid w:val="00486309"/>
    <w:rsid w:val="00486D5A"/>
    <w:rsid w:val="00490BB1"/>
    <w:rsid w:val="004911A2"/>
    <w:rsid w:val="004922A8"/>
    <w:rsid w:val="00492E7A"/>
    <w:rsid w:val="0049384E"/>
    <w:rsid w:val="004942FD"/>
    <w:rsid w:val="00494397"/>
    <w:rsid w:val="00496B6F"/>
    <w:rsid w:val="00497864"/>
    <w:rsid w:val="004A040E"/>
    <w:rsid w:val="004A179D"/>
    <w:rsid w:val="004A1C44"/>
    <w:rsid w:val="004A2696"/>
    <w:rsid w:val="004A275D"/>
    <w:rsid w:val="004A3413"/>
    <w:rsid w:val="004A5D9F"/>
    <w:rsid w:val="004A65D8"/>
    <w:rsid w:val="004A69BD"/>
    <w:rsid w:val="004A7C0A"/>
    <w:rsid w:val="004B02B7"/>
    <w:rsid w:val="004B06A3"/>
    <w:rsid w:val="004B1809"/>
    <w:rsid w:val="004B50BD"/>
    <w:rsid w:val="004B5110"/>
    <w:rsid w:val="004B776A"/>
    <w:rsid w:val="004C0163"/>
    <w:rsid w:val="004C05F2"/>
    <w:rsid w:val="004C0C8F"/>
    <w:rsid w:val="004C10A4"/>
    <w:rsid w:val="004C17E5"/>
    <w:rsid w:val="004C3FCD"/>
    <w:rsid w:val="004C4E9F"/>
    <w:rsid w:val="004C5B7C"/>
    <w:rsid w:val="004C5DA7"/>
    <w:rsid w:val="004C72D8"/>
    <w:rsid w:val="004D0451"/>
    <w:rsid w:val="004D0E7A"/>
    <w:rsid w:val="004D0FF8"/>
    <w:rsid w:val="004D1EE9"/>
    <w:rsid w:val="004D242B"/>
    <w:rsid w:val="004D2BD9"/>
    <w:rsid w:val="004D3595"/>
    <w:rsid w:val="004D552E"/>
    <w:rsid w:val="004E0676"/>
    <w:rsid w:val="004E3F7B"/>
    <w:rsid w:val="004E4BBC"/>
    <w:rsid w:val="004F094C"/>
    <w:rsid w:val="004F38C1"/>
    <w:rsid w:val="004F4289"/>
    <w:rsid w:val="004F4BEB"/>
    <w:rsid w:val="004F4DC4"/>
    <w:rsid w:val="004F72B0"/>
    <w:rsid w:val="004F7F82"/>
    <w:rsid w:val="0050030D"/>
    <w:rsid w:val="0050453F"/>
    <w:rsid w:val="0050456F"/>
    <w:rsid w:val="00507406"/>
    <w:rsid w:val="00513878"/>
    <w:rsid w:val="00513C55"/>
    <w:rsid w:val="0051480F"/>
    <w:rsid w:val="00516A3A"/>
    <w:rsid w:val="005176AE"/>
    <w:rsid w:val="00517EA6"/>
    <w:rsid w:val="0052040F"/>
    <w:rsid w:val="00520EAC"/>
    <w:rsid w:val="005217C0"/>
    <w:rsid w:val="00523521"/>
    <w:rsid w:val="00523D31"/>
    <w:rsid w:val="00523D57"/>
    <w:rsid w:val="00524F0D"/>
    <w:rsid w:val="00525A29"/>
    <w:rsid w:val="0052668F"/>
    <w:rsid w:val="00527963"/>
    <w:rsid w:val="00530A47"/>
    <w:rsid w:val="00531FF4"/>
    <w:rsid w:val="0053200F"/>
    <w:rsid w:val="005320A9"/>
    <w:rsid w:val="0053289B"/>
    <w:rsid w:val="00535BF7"/>
    <w:rsid w:val="00535C3C"/>
    <w:rsid w:val="005367B7"/>
    <w:rsid w:val="0053690B"/>
    <w:rsid w:val="00541A3A"/>
    <w:rsid w:val="00541C80"/>
    <w:rsid w:val="0054229D"/>
    <w:rsid w:val="00542587"/>
    <w:rsid w:val="005434A1"/>
    <w:rsid w:val="00543590"/>
    <w:rsid w:val="00544505"/>
    <w:rsid w:val="00545C45"/>
    <w:rsid w:val="0054630A"/>
    <w:rsid w:val="005474C8"/>
    <w:rsid w:val="00547943"/>
    <w:rsid w:val="00551303"/>
    <w:rsid w:val="00554F4B"/>
    <w:rsid w:val="005551F2"/>
    <w:rsid w:val="005552A6"/>
    <w:rsid w:val="0055601C"/>
    <w:rsid w:val="00556C8E"/>
    <w:rsid w:val="00557C89"/>
    <w:rsid w:val="00560CF3"/>
    <w:rsid w:val="0056189B"/>
    <w:rsid w:val="005640AA"/>
    <w:rsid w:val="00564623"/>
    <w:rsid w:val="00564913"/>
    <w:rsid w:val="0056520E"/>
    <w:rsid w:val="0056568C"/>
    <w:rsid w:val="00566500"/>
    <w:rsid w:val="005706AC"/>
    <w:rsid w:val="00571C0F"/>
    <w:rsid w:val="00573295"/>
    <w:rsid w:val="00575AA5"/>
    <w:rsid w:val="005760B7"/>
    <w:rsid w:val="00581F07"/>
    <w:rsid w:val="00583A3F"/>
    <w:rsid w:val="00583B04"/>
    <w:rsid w:val="00584D6D"/>
    <w:rsid w:val="005850FD"/>
    <w:rsid w:val="0058533B"/>
    <w:rsid w:val="005855CF"/>
    <w:rsid w:val="00590051"/>
    <w:rsid w:val="00590266"/>
    <w:rsid w:val="005906E8"/>
    <w:rsid w:val="005945D6"/>
    <w:rsid w:val="00595410"/>
    <w:rsid w:val="00596708"/>
    <w:rsid w:val="0059751D"/>
    <w:rsid w:val="005A3DD9"/>
    <w:rsid w:val="005A4AF9"/>
    <w:rsid w:val="005B0ADB"/>
    <w:rsid w:val="005B0B14"/>
    <w:rsid w:val="005B3C27"/>
    <w:rsid w:val="005B49BB"/>
    <w:rsid w:val="005B67A3"/>
    <w:rsid w:val="005C01CE"/>
    <w:rsid w:val="005C43AE"/>
    <w:rsid w:val="005C50C6"/>
    <w:rsid w:val="005C5748"/>
    <w:rsid w:val="005C5EDA"/>
    <w:rsid w:val="005C5F2C"/>
    <w:rsid w:val="005C747D"/>
    <w:rsid w:val="005C7B3C"/>
    <w:rsid w:val="005D0253"/>
    <w:rsid w:val="005D2198"/>
    <w:rsid w:val="005D266E"/>
    <w:rsid w:val="005D30B6"/>
    <w:rsid w:val="005D316D"/>
    <w:rsid w:val="005D33F6"/>
    <w:rsid w:val="005D3AFF"/>
    <w:rsid w:val="005D3B1D"/>
    <w:rsid w:val="005D4C9C"/>
    <w:rsid w:val="005E0D61"/>
    <w:rsid w:val="005E119F"/>
    <w:rsid w:val="005E1EE3"/>
    <w:rsid w:val="005E4F23"/>
    <w:rsid w:val="005E552D"/>
    <w:rsid w:val="005E5DBC"/>
    <w:rsid w:val="005E7BDE"/>
    <w:rsid w:val="005F0CFA"/>
    <w:rsid w:val="005F223B"/>
    <w:rsid w:val="005F26B4"/>
    <w:rsid w:val="005F3545"/>
    <w:rsid w:val="005F4DE5"/>
    <w:rsid w:val="005F5E25"/>
    <w:rsid w:val="005F7515"/>
    <w:rsid w:val="0060056A"/>
    <w:rsid w:val="00601FAD"/>
    <w:rsid w:val="006047F7"/>
    <w:rsid w:val="00606A62"/>
    <w:rsid w:val="0061065A"/>
    <w:rsid w:val="006144D3"/>
    <w:rsid w:val="00614E40"/>
    <w:rsid w:val="0061605A"/>
    <w:rsid w:val="0062198B"/>
    <w:rsid w:val="00622667"/>
    <w:rsid w:val="0062307F"/>
    <w:rsid w:val="006259E2"/>
    <w:rsid w:val="00631979"/>
    <w:rsid w:val="00632A36"/>
    <w:rsid w:val="006344D5"/>
    <w:rsid w:val="00634FBF"/>
    <w:rsid w:val="00635AB6"/>
    <w:rsid w:val="00636060"/>
    <w:rsid w:val="006378E7"/>
    <w:rsid w:val="0064148B"/>
    <w:rsid w:val="006416FC"/>
    <w:rsid w:val="00641EAE"/>
    <w:rsid w:val="006460DF"/>
    <w:rsid w:val="00647203"/>
    <w:rsid w:val="00650B6C"/>
    <w:rsid w:val="00652274"/>
    <w:rsid w:val="00652838"/>
    <w:rsid w:val="00653047"/>
    <w:rsid w:val="00655C2A"/>
    <w:rsid w:val="00655CC7"/>
    <w:rsid w:val="0066095C"/>
    <w:rsid w:val="0066145F"/>
    <w:rsid w:val="00661E47"/>
    <w:rsid w:val="006623E0"/>
    <w:rsid w:val="00662D61"/>
    <w:rsid w:val="00666141"/>
    <w:rsid w:val="00673B37"/>
    <w:rsid w:val="00673B4B"/>
    <w:rsid w:val="00674534"/>
    <w:rsid w:val="00674F05"/>
    <w:rsid w:val="0067622D"/>
    <w:rsid w:val="00677D61"/>
    <w:rsid w:val="0068291E"/>
    <w:rsid w:val="00686315"/>
    <w:rsid w:val="00687981"/>
    <w:rsid w:val="00687BD9"/>
    <w:rsid w:val="00691849"/>
    <w:rsid w:val="00692B84"/>
    <w:rsid w:val="00693667"/>
    <w:rsid w:val="00693D3F"/>
    <w:rsid w:val="00694195"/>
    <w:rsid w:val="0069574E"/>
    <w:rsid w:val="00696492"/>
    <w:rsid w:val="00697ACA"/>
    <w:rsid w:val="006A0307"/>
    <w:rsid w:val="006A2B10"/>
    <w:rsid w:val="006A4E86"/>
    <w:rsid w:val="006A5B57"/>
    <w:rsid w:val="006A5C81"/>
    <w:rsid w:val="006A7071"/>
    <w:rsid w:val="006B047E"/>
    <w:rsid w:val="006B2E94"/>
    <w:rsid w:val="006B5E59"/>
    <w:rsid w:val="006B603D"/>
    <w:rsid w:val="006C05F4"/>
    <w:rsid w:val="006C076F"/>
    <w:rsid w:val="006C081F"/>
    <w:rsid w:val="006C11A1"/>
    <w:rsid w:val="006C266B"/>
    <w:rsid w:val="006C53D1"/>
    <w:rsid w:val="006C5A3B"/>
    <w:rsid w:val="006C6138"/>
    <w:rsid w:val="006C6334"/>
    <w:rsid w:val="006C6367"/>
    <w:rsid w:val="006C6E78"/>
    <w:rsid w:val="006C6EA8"/>
    <w:rsid w:val="006D08A7"/>
    <w:rsid w:val="006D0E53"/>
    <w:rsid w:val="006D1479"/>
    <w:rsid w:val="006D1DF3"/>
    <w:rsid w:val="006D2D27"/>
    <w:rsid w:val="006D3B6B"/>
    <w:rsid w:val="006D5BBB"/>
    <w:rsid w:val="006D77A4"/>
    <w:rsid w:val="006E0449"/>
    <w:rsid w:val="006E13B8"/>
    <w:rsid w:val="006E2723"/>
    <w:rsid w:val="006E3B81"/>
    <w:rsid w:val="006E4A69"/>
    <w:rsid w:val="006E5481"/>
    <w:rsid w:val="006E55A9"/>
    <w:rsid w:val="006E6F5D"/>
    <w:rsid w:val="006E710D"/>
    <w:rsid w:val="006E7EEE"/>
    <w:rsid w:val="006F1B28"/>
    <w:rsid w:val="006F2015"/>
    <w:rsid w:val="006F3E0E"/>
    <w:rsid w:val="006F72CC"/>
    <w:rsid w:val="006F78A4"/>
    <w:rsid w:val="007024F5"/>
    <w:rsid w:val="007029C2"/>
    <w:rsid w:val="007050E0"/>
    <w:rsid w:val="00706A4D"/>
    <w:rsid w:val="00707915"/>
    <w:rsid w:val="00707E2C"/>
    <w:rsid w:val="00710359"/>
    <w:rsid w:val="00710EEC"/>
    <w:rsid w:val="007113B0"/>
    <w:rsid w:val="00713462"/>
    <w:rsid w:val="00713D62"/>
    <w:rsid w:val="00713DD4"/>
    <w:rsid w:val="00714EF3"/>
    <w:rsid w:val="0071661F"/>
    <w:rsid w:val="00717F72"/>
    <w:rsid w:val="0072011B"/>
    <w:rsid w:val="00720BE3"/>
    <w:rsid w:val="00722FE9"/>
    <w:rsid w:val="0072374B"/>
    <w:rsid w:val="00724496"/>
    <w:rsid w:val="00725DC4"/>
    <w:rsid w:val="007352BE"/>
    <w:rsid w:val="007361A9"/>
    <w:rsid w:val="007364BD"/>
    <w:rsid w:val="007373D0"/>
    <w:rsid w:val="00737A45"/>
    <w:rsid w:val="00744919"/>
    <w:rsid w:val="00744E79"/>
    <w:rsid w:val="007453D8"/>
    <w:rsid w:val="00745DA9"/>
    <w:rsid w:val="00746282"/>
    <w:rsid w:val="007475FD"/>
    <w:rsid w:val="007533C6"/>
    <w:rsid w:val="00753C73"/>
    <w:rsid w:val="00753ED1"/>
    <w:rsid w:val="00754538"/>
    <w:rsid w:val="00754955"/>
    <w:rsid w:val="00754AC1"/>
    <w:rsid w:val="00754BC3"/>
    <w:rsid w:val="00755DC3"/>
    <w:rsid w:val="00756975"/>
    <w:rsid w:val="00760891"/>
    <w:rsid w:val="00761278"/>
    <w:rsid w:val="00763275"/>
    <w:rsid w:val="00763650"/>
    <w:rsid w:val="00763D62"/>
    <w:rsid w:val="0076669E"/>
    <w:rsid w:val="00770FDE"/>
    <w:rsid w:val="00771BA8"/>
    <w:rsid w:val="00772183"/>
    <w:rsid w:val="0077380B"/>
    <w:rsid w:val="00774462"/>
    <w:rsid w:val="00774DC8"/>
    <w:rsid w:val="0077502A"/>
    <w:rsid w:val="00775695"/>
    <w:rsid w:val="007758AD"/>
    <w:rsid w:val="00780690"/>
    <w:rsid w:val="007806D9"/>
    <w:rsid w:val="00780CE6"/>
    <w:rsid w:val="00780E8C"/>
    <w:rsid w:val="00780EE6"/>
    <w:rsid w:val="00781A52"/>
    <w:rsid w:val="007822CE"/>
    <w:rsid w:val="00782DEC"/>
    <w:rsid w:val="00782FBF"/>
    <w:rsid w:val="0078550B"/>
    <w:rsid w:val="007857CD"/>
    <w:rsid w:val="007865DC"/>
    <w:rsid w:val="0079025D"/>
    <w:rsid w:val="00791D35"/>
    <w:rsid w:val="00791E39"/>
    <w:rsid w:val="0079383F"/>
    <w:rsid w:val="00794282"/>
    <w:rsid w:val="007951CD"/>
    <w:rsid w:val="007953D4"/>
    <w:rsid w:val="0079670E"/>
    <w:rsid w:val="007968DF"/>
    <w:rsid w:val="00796EC4"/>
    <w:rsid w:val="00797947"/>
    <w:rsid w:val="007A010A"/>
    <w:rsid w:val="007A14B8"/>
    <w:rsid w:val="007A21DD"/>
    <w:rsid w:val="007A40CD"/>
    <w:rsid w:val="007A4CBC"/>
    <w:rsid w:val="007A5C36"/>
    <w:rsid w:val="007A5DAF"/>
    <w:rsid w:val="007B1910"/>
    <w:rsid w:val="007B26F5"/>
    <w:rsid w:val="007B4CC1"/>
    <w:rsid w:val="007B7F61"/>
    <w:rsid w:val="007C05CE"/>
    <w:rsid w:val="007C1482"/>
    <w:rsid w:val="007C1BF4"/>
    <w:rsid w:val="007C2B13"/>
    <w:rsid w:val="007C33E7"/>
    <w:rsid w:val="007C4E19"/>
    <w:rsid w:val="007C4E42"/>
    <w:rsid w:val="007C509A"/>
    <w:rsid w:val="007C729B"/>
    <w:rsid w:val="007C78E1"/>
    <w:rsid w:val="007D0E2C"/>
    <w:rsid w:val="007D1749"/>
    <w:rsid w:val="007D1EF6"/>
    <w:rsid w:val="007D346B"/>
    <w:rsid w:val="007D38D0"/>
    <w:rsid w:val="007D6A2E"/>
    <w:rsid w:val="007D6C73"/>
    <w:rsid w:val="007E10D9"/>
    <w:rsid w:val="007E1216"/>
    <w:rsid w:val="007E1728"/>
    <w:rsid w:val="007E1EA9"/>
    <w:rsid w:val="007E3219"/>
    <w:rsid w:val="007E34EF"/>
    <w:rsid w:val="007E416E"/>
    <w:rsid w:val="007E7A44"/>
    <w:rsid w:val="007F27D7"/>
    <w:rsid w:val="007F284B"/>
    <w:rsid w:val="007F37F9"/>
    <w:rsid w:val="007F4A06"/>
    <w:rsid w:val="007F6B17"/>
    <w:rsid w:val="007F6BB6"/>
    <w:rsid w:val="007F7196"/>
    <w:rsid w:val="007F72E1"/>
    <w:rsid w:val="0080230D"/>
    <w:rsid w:val="008055A3"/>
    <w:rsid w:val="00805F53"/>
    <w:rsid w:val="008065A4"/>
    <w:rsid w:val="008067EC"/>
    <w:rsid w:val="0080706C"/>
    <w:rsid w:val="00810454"/>
    <w:rsid w:val="00812278"/>
    <w:rsid w:val="00813793"/>
    <w:rsid w:val="00813822"/>
    <w:rsid w:val="00813EB8"/>
    <w:rsid w:val="008200CD"/>
    <w:rsid w:val="00825CA1"/>
    <w:rsid w:val="00826BC3"/>
    <w:rsid w:val="00827603"/>
    <w:rsid w:val="00827836"/>
    <w:rsid w:val="008309E7"/>
    <w:rsid w:val="00830E4B"/>
    <w:rsid w:val="00831EBF"/>
    <w:rsid w:val="008323E9"/>
    <w:rsid w:val="008332EC"/>
    <w:rsid w:val="00835099"/>
    <w:rsid w:val="00836609"/>
    <w:rsid w:val="0083704C"/>
    <w:rsid w:val="00840088"/>
    <w:rsid w:val="0084388C"/>
    <w:rsid w:val="00845F06"/>
    <w:rsid w:val="008466E6"/>
    <w:rsid w:val="0084672E"/>
    <w:rsid w:val="00847AE2"/>
    <w:rsid w:val="00850629"/>
    <w:rsid w:val="008521A6"/>
    <w:rsid w:val="008532DC"/>
    <w:rsid w:val="00853909"/>
    <w:rsid w:val="00854901"/>
    <w:rsid w:val="00854BBB"/>
    <w:rsid w:val="00855E07"/>
    <w:rsid w:val="00855E11"/>
    <w:rsid w:val="008564BD"/>
    <w:rsid w:val="00857C14"/>
    <w:rsid w:val="0086254F"/>
    <w:rsid w:val="00862616"/>
    <w:rsid w:val="00864E35"/>
    <w:rsid w:val="008659BE"/>
    <w:rsid w:val="00867515"/>
    <w:rsid w:val="00867F22"/>
    <w:rsid w:val="00867F56"/>
    <w:rsid w:val="0087137C"/>
    <w:rsid w:val="0087215C"/>
    <w:rsid w:val="00872904"/>
    <w:rsid w:val="00872FBD"/>
    <w:rsid w:val="00872FD2"/>
    <w:rsid w:val="00873CB6"/>
    <w:rsid w:val="00874A0C"/>
    <w:rsid w:val="00877CE7"/>
    <w:rsid w:val="008812B0"/>
    <w:rsid w:val="00882636"/>
    <w:rsid w:val="00882AA1"/>
    <w:rsid w:val="00885386"/>
    <w:rsid w:val="0088639A"/>
    <w:rsid w:val="00886993"/>
    <w:rsid w:val="0088739C"/>
    <w:rsid w:val="00887D17"/>
    <w:rsid w:val="00890E18"/>
    <w:rsid w:val="00891D06"/>
    <w:rsid w:val="00893A26"/>
    <w:rsid w:val="008967D1"/>
    <w:rsid w:val="008A275E"/>
    <w:rsid w:val="008A27FA"/>
    <w:rsid w:val="008A303E"/>
    <w:rsid w:val="008A311D"/>
    <w:rsid w:val="008A3906"/>
    <w:rsid w:val="008A4587"/>
    <w:rsid w:val="008A7C42"/>
    <w:rsid w:val="008B0244"/>
    <w:rsid w:val="008B066B"/>
    <w:rsid w:val="008B26EB"/>
    <w:rsid w:val="008B3ACA"/>
    <w:rsid w:val="008B468B"/>
    <w:rsid w:val="008B4E42"/>
    <w:rsid w:val="008B54DD"/>
    <w:rsid w:val="008B57F1"/>
    <w:rsid w:val="008B5D77"/>
    <w:rsid w:val="008B6423"/>
    <w:rsid w:val="008B716F"/>
    <w:rsid w:val="008C0030"/>
    <w:rsid w:val="008C239E"/>
    <w:rsid w:val="008C36D5"/>
    <w:rsid w:val="008C4081"/>
    <w:rsid w:val="008D2D72"/>
    <w:rsid w:val="008D3A86"/>
    <w:rsid w:val="008D3B3B"/>
    <w:rsid w:val="008D3C84"/>
    <w:rsid w:val="008D627E"/>
    <w:rsid w:val="008D72DC"/>
    <w:rsid w:val="008E0108"/>
    <w:rsid w:val="008E12F3"/>
    <w:rsid w:val="008E6B12"/>
    <w:rsid w:val="008F1D58"/>
    <w:rsid w:val="008F3573"/>
    <w:rsid w:val="008F7DFE"/>
    <w:rsid w:val="0090028D"/>
    <w:rsid w:val="00900835"/>
    <w:rsid w:val="009010F0"/>
    <w:rsid w:val="00901ECF"/>
    <w:rsid w:val="009021F6"/>
    <w:rsid w:val="00907D45"/>
    <w:rsid w:val="00907E0D"/>
    <w:rsid w:val="00907EB4"/>
    <w:rsid w:val="009103B9"/>
    <w:rsid w:val="00912EE5"/>
    <w:rsid w:val="00916266"/>
    <w:rsid w:val="00917C89"/>
    <w:rsid w:val="00920485"/>
    <w:rsid w:val="009205DA"/>
    <w:rsid w:val="0092060B"/>
    <w:rsid w:val="00921276"/>
    <w:rsid w:val="00922358"/>
    <w:rsid w:val="00923C7D"/>
    <w:rsid w:val="0092415F"/>
    <w:rsid w:val="00924C17"/>
    <w:rsid w:val="009264FD"/>
    <w:rsid w:val="00926DFE"/>
    <w:rsid w:val="009361FA"/>
    <w:rsid w:val="00940010"/>
    <w:rsid w:val="0094141C"/>
    <w:rsid w:val="00941790"/>
    <w:rsid w:val="00941AD3"/>
    <w:rsid w:val="00942B51"/>
    <w:rsid w:val="00943E67"/>
    <w:rsid w:val="009459B9"/>
    <w:rsid w:val="00953B55"/>
    <w:rsid w:val="00953D1B"/>
    <w:rsid w:val="00955F8D"/>
    <w:rsid w:val="00956DD1"/>
    <w:rsid w:val="00962290"/>
    <w:rsid w:val="00965531"/>
    <w:rsid w:val="00965C75"/>
    <w:rsid w:val="00966E84"/>
    <w:rsid w:val="009673EC"/>
    <w:rsid w:val="00971398"/>
    <w:rsid w:val="00971416"/>
    <w:rsid w:val="009719E1"/>
    <w:rsid w:val="0097263D"/>
    <w:rsid w:val="00972A0E"/>
    <w:rsid w:val="00973C12"/>
    <w:rsid w:val="00973D18"/>
    <w:rsid w:val="00982D53"/>
    <w:rsid w:val="0098799B"/>
    <w:rsid w:val="00987B46"/>
    <w:rsid w:val="00990273"/>
    <w:rsid w:val="0099161B"/>
    <w:rsid w:val="00991DA7"/>
    <w:rsid w:val="00993A76"/>
    <w:rsid w:val="009943A3"/>
    <w:rsid w:val="009943D9"/>
    <w:rsid w:val="00996138"/>
    <w:rsid w:val="009A038C"/>
    <w:rsid w:val="009A1A1F"/>
    <w:rsid w:val="009A2224"/>
    <w:rsid w:val="009A3153"/>
    <w:rsid w:val="009A327D"/>
    <w:rsid w:val="009A3F28"/>
    <w:rsid w:val="009A4038"/>
    <w:rsid w:val="009A4F18"/>
    <w:rsid w:val="009A6A54"/>
    <w:rsid w:val="009A73CC"/>
    <w:rsid w:val="009B0755"/>
    <w:rsid w:val="009B0F2D"/>
    <w:rsid w:val="009B1514"/>
    <w:rsid w:val="009B37A1"/>
    <w:rsid w:val="009B5252"/>
    <w:rsid w:val="009B52A9"/>
    <w:rsid w:val="009B570C"/>
    <w:rsid w:val="009B5F70"/>
    <w:rsid w:val="009B640B"/>
    <w:rsid w:val="009B652B"/>
    <w:rsid w:val="009B65E5"/>
    <w:rsid w:val="009C1771"/>
    <w:rsid w:val="009C2123"/>
    <w:rsid w:val="009C4E4D"/>
    <w:rsid w:val="009C571B"/>
    <w:rsid w:val="009C61FD"/>
    <w:rsid w:val="009C79E5"/>
    <w:rsid w:val="009D53BD"/>
    <w:rsid w:val="009E05CC"/>
    <w:rsid w:val="009E0BE3"/>
    <w:rsid w:val="009E16BF"/>
    <w:rsid w:val="009E2BC8"/>
    <w:rsid w:val="009E31C0"/>
    <w:rsid w:val="009E332A"/>
    <w:rsid w:val="009E4DBE"/>
    <w:rsid w:val="009E5BDB"/>
    <w:rsid w:val="009E771B"/>
    <w:rsid w:val="009F11D2"/>
    <w:rsid w:val="009F1F97"/>
    <w:rsid w:val="009F27C5"/>
    <w:rsid w:val="009F3222"/>
    <w:rsid w:val="009F35E7"/>
    <w:rsid w:val="009F4107"/>
    <w:rsid w:val="009F4E7A"/>
    <w:rsid w:val="009F5B19"/>
    <w:rsid w:val="009F60E5"/>
    <w:rsid w:val="00A00F64"/>
    <w:rsid w:val="00A00FBE"/>
    <w:rsid w:val="00A0386E"/>
    <w:rsid w:val="00A038D5"/>
    <w:rsid w:val="00A044DF"/>
    <w:rsid w:val="00A04C63"/>
    <w:rsid w:val="00A0532B"/>
    <w:rsid w:val="00A05388"/>
    <w:rsid w:val="00A053B4"/>
    <w:rsid w:val="00A054E9"/>
    <w:rsid w:val="00A0551C"/>
    <w:rsid w:val="00A05CBB"/>
    <w:rsid w:val="00A07B87"/>
    <w:rsid w:val="00A11049"/>
    <w:rsid w:val="00A11F73"/>
    <w:rsid w:val="00A124EB"/>
    <w:rsid w:val="00A12C26"/>
    <w:rsid w:val="00A13BD9"/>
    <w:rsid w:val="00A14474"/>
    <w:rsid w:val="00A15B09"/>
    <w:rsid w:val="00A17303"/>
    <w:rsid w:val="00A204A1"/>
    <w:rsid w:val="00A2112D"/>
    <w:rsid w:val="00A22461"/>
    <w:rsid w:val="00A228D3"/>
    <w:rsid w:val="00A230A6"/>
    <w:rsid w:val="00A230A9"/>
    <w:rsid w:val="00A23F31"/>
    <w:rsid w:val="00A2572C"/>
    <w:rsid w:val="00A25840"/>
    <w:rsid w:val="00A26E50"/>
    <w:rsid w:val="00A27328"/>
    <w:rsid w:val="00A27A4B"/>
    <w:rsid w:val="00A304CD"/>
    <w:rsid w:val="00A30CA4"/>
    <w:rsid w:val="00A3157F"/>
    <w:rsid w:val="00A32DCB"/>
    <w:rsid w:val="00A35C1C"/>
    <w:rsid w:val="00A35DDB"/>
    <w:rsid w:val="00A37929"/>
    <w:rsid w:val="00A42F53"/>
    <w:rsid w:val="00A43D93"/>
    <w:rsid w:val="00A44059"/>
    <w:rsid w:val="00A45D18"/>
    <w:rsid w:val="00A51A2C"/>
    <w:rsid w:val="00A52CFD"/>
    <w:rsid w:val="00A53A6A"/>
    <w:rsid w:val="00A552B0"/>
    <w:rsid w:val="00A574F2"/>
    <w:rsid w:val="00A579A7"/>
    <w:rsid w:val="00A57D04"/>
    <w:rsid w:val="00A60719"/>
    <w:rsid w:val="00A625E3"/>
    <w:rsid w:val="00A63D04"/>
    <w:rsid w:val="00A64DA3"/>
    <w:rsid w:val="00A655FD"/>
    <w:rsid w:val="00A701B8"/>
    <w:rsid w:val="00A71621"/>
    <w:rsid w:val="00A72591"/>
    <w:rsid w:val="00A7288B"/>
    <w:rsid w:val="00A72CE1"/>
    <w:rsid w:val="00A72E83"/>
    <w:rsid w:val="00A7399F"/>
    <w:rsid w:val="00A7542F"/>
    <w:rsid w:val="00A754A4"/>
    <w:rsid w:val="00A81973"/>
    <w:rsid w:val="00A8488C"/>
    <w:rsid w:val="00A8514B"/>
    <w:rsid w:val="00A86FC8"/>
    <w:rsid w:val="00A875BD"/>
    <w:rsid w:val="00A906A5"/>
    <w:rsid w:val="00A90844"/>
    <w:rsid w:val="00A90AB7"/>
    <w:rsid w:val="00A91D07"/>
    <w:rsid w:val="00A92690"/>
    <w:rsid w:val="00A92F31"/>
    <w:rsid w:val="00A9470B"/>
    <w:rsid w:val="00A954D0"/>
    <w:rsid w:val="00A95CE0"/>
    <w:rsid w:val="00A96418"/>
    <w:rsid w:val="00A97B81"/>
    <w:rsid w:val="00A97BDC"/>
    <w:rsid w:val="00AA1B80"/>
    <w:rsid w:val="00AA25AA"/>
    <w:rsid w:val="00AA2FF0"/>
    <w:rsid w:val="00AA4859"/>
    <w:rsid w:val="00AA4B1D"/>
    <w:rsid w:val="00AA5EFE"/>
    <w:rsid w:val="00AA6049"/>
    <w:rsid w:val="00AA6535"/>
    <w:rsid w:val="00AA668E"/>
    <w:rsid w:val="00AA6B92"/>
    <w:rsid w:val="00AA7451"/>
    <w:rsid w:val="00AB07E7"/>
    <w:rsid w:val="00AB1226"/>
    <w:rsid w:val="00AB1894"/>
    <w:rsid w:val="00AB2B46"/>
    <w:rsid w:val="00AB5093"/>
    <w:rsid w:val="00AB5530"/>
    <w:rsid w:val="00AC034D"/>
    <w:rsid w:val="00AC0CC7"/>
    <w:rsid w:val="00AC0CDD"/>
    <w:rsid w:val="00AC0E6E"/>
    <w:rsid w:val="00AC3E21"/>
    <w:rsid w:val="00AC467E"/>
    <w:rsid w:val="00AC7A1C"/>
    <w:rsid w:val="00AD090B"/>
    <w:rsid w:val="00AD202F"/>
    <w:rsid w:val="00AD21FE"/>
    <w:rsid w:val="00AD60D4"/>
    <w:rsid w:val="00AD69EA"/>
    <w:rsid w:val="00AE06C7"/>
    <w:rsid w:val="00AE0BDD"/>
    <w:rsid w:val="00AE10E9"/>
    <w:rsid w:val="00AE3186"/>
    <w:rsid w:val="00AE39E6"/>
    <w:rsid w:val="00AE3FC1"/>
    <w:rsid w:val="00AE50DD"/>
    <w:rsid w:val="00AF1555"/>
    <w:rsid w:val="00AF22BF"/>
    <w:rsid w:val="00AF28F1"/>
    <w:rsid w:val="00AF3298"/>
    <w:rsid w:val="00AF6192"/>
    <w:rsid w:val="00AF7DD7"/>
    <w:rsid w:val="00AF7E86"/>
    <w:rsid w:val="00B007A4"/>
    <w:rsid w:val="00B01ABF"/>
    <w:rsid w:val="00B03EE2"/>
    <w:rsid w:val="00B04024"/>
    <w:rsid w:val="00B048E6"/>
    <w:rsid w:val="00B0526D"/>
    <w:rsid w:val="00B0553A"/>
    <w:rsid w:val="00B05693"/>
    <w:rsid w:val="00B1164C"/>
    <w:rsid w:val="00B11886"/>
    <w:rsid w:val="00B16F5D"/>
    <w:rsid w:val="00B200AA"/>
    <w:rsid w:val="00B20694"/>
    <w:rsid w:val="00B22295"/>
    <w:rsid w:val="00B22B6B"/>
    <w:rsid w:val="00B233C4"/>
    <w:rsid w:val="00B23B66"/>
    <w:rsid w:val="00B23ED8"/>
    <w:rsid w:val="00B2570A"/>
    <w:rsid w:val="00B27D38"/>
    <w:rsid w:val="00B30723"/>
    <w:rsid w:val="00B30B36"/>
    <w:rsid w:val="00B31732"/>
    <w:rsid w:val="00B33044"/>
    <w:rsid w:val="00B34301"/>
    <w:rsid w:val="00B34A6E"/>
    <w:rsid w:val="00B36C25"/>
    <w:rsid w:val="00B43A5D"/>
    <w:rsid w:val="00B43B76"/>
    <w:rsid w:val="00B441F7"/>
    <w:rsid w:val="00B45F1E"/>
    <w:rsid w:val="00B46890"/>
    <w:rsid w:val="00B46942"/>
    <w:rsid w:val="00B4700B"/>
    <w:rsid w:val="00B51897"/>
    <w:rsid w:val="00B52965"/>
    <w:rsid w:val="00B5340B"/>
    <w:rsid w:val="00B538CD"/>
    <w:rsid w:val="00B53FE1"/>
    <w:rsid w:val="00B57C30"/>
    <w:rsid w:val="00B602B3"/>
    <w:rsid w:val="00B6103D"/>
    <w:rsid w:val="00B616EB"/>
    <w:rsid w:val="00B65F2D"/>
    <w:rsid w:val="00B70706"/>
    <w:rsid w:val="00B70D9C"/>
    <w:rsid w:val="00B727ED"/>
    <w:rsid w:val="00B75007"/>
    <w:rsid w:val="00B75021"/>
    <w:rsid w:val="00B750AF"/>
    <w:rsid w:val="00B7570B"/>
    <w:rsid w:val="00B80122"/>
    <w:rsid w:val="00B84846"/>
    <w:rsid w:val="00B9188B"/>
    <w:rsid w:val="00B933CD"/>
    <w:rsid w:val="00B93D3D"/>
    <w:rsid w:val="00B93D7C"/>
    <w:rsid w:val="00B9459A"/>
    <w:rsid w:val="00BA0134"/>
    <w:rsid w:val="00BA5949"/>
    <w:rsid w:val="00BA59F4"/>
    <w:rsid w:val="00BA681E"/>
    <w:rsid w:val="00BA7FA0"/>
    <w:rsid w:val="00BB11CC"/>
    <w:rsid w:val="00BB1862"/>
    <w:rsid w:val="00BB1E64"/>
    <w:rsid w:val="00BB3273"/>
    <w:rsid w:val="00BB39EE"/>
    <w:rsid w:val="00BB67FE"/>
    <w:rsid w:val="00BB7458"/>
    <w:rsid w:val="00BB7C92"/>
    <w:rsid w:val="00BC3853"/>
    <w:rsid w:val="00BC3B50"/>
    <w:rsid w:val="00BC4C67"/>
    <w:rsid w:val="00BC68A3"/>
    <w:rsid w:val="00BC7DF2"/>
    <w:rsid w:val="00BD256A"/>
    <w:rsid w:val="00BD55B6"/>
    <w:rsid w:val="00BD72B6"/>
    <w:rsid w:val="00BE0498"/>
    <w:rsid w:val="00BE04A3"/>
    <w:rsid w:val="00BE06C8"/>
    <w:rsid w:val="00BE0E53"/>
    <w:rsid w:val="00BE2CCB"/>
    <w:rsid w:val="00BE3EBF"/>
    <w:rsid w:val="00BE44ED"/>
    <w:rsid w:val="00BE589E"/>
    <w:rsid w:val="00BE6558"/>
    <w:rsid w:val="00BE787B"/>
    <w:rsid w:val="00BF1DF0"/>
    <w:rsid w:val="00BF3278"/>
    <w:rsid w:val="00BF4813"/>
    <w:rsid w:val="00BF5584"/>
    <w:rsid w:val="00C00180"/>
    <w:rsid w:val="00C01A22"/>
    <w:rsid w:val="00C0379A"/>
    <w:rsid w:val="00C0540F"/>
    <w:rsid w:val="00C05C89"/>
    <w:rsid w:val="00C06A5E"/>
    <w:rsid w:val="00C1146C"/>
    <w:rsid w:val="00C163AC"/>
    <w:rsid w:val="00C21B34"/>
    <w:rsid w:val="00C2384C"/>
    <w:rsid w:val="00C24237"/>
    <w:rsid w:val="00C24838"/>
    <w:rsid w:val="00C2587C"/>
    <w:rsid w:val="00C26574"/>
    <w:rsid w:val="00C26EEB"/>
    <w:rsid w:val="00C3031D"/>
    <w:rsid w:val="00C32465"/>
    <w:rsid w:val="00C32900"/>
    <w:rsid w:val="00C3320A"/>
    <w:rsid w:val="00C333C0"/>
    <w:rsid w:val="00C34FDF"/>
    <w:rsid w:val="00C3587D"/>
    <w:rsid w:val="00C35CB7"/>
    <w:rsid w:val="00C36B08"/>
    <w:rsid w:val="00C378E4"/>
    <w:rsid w:val="00C37ED6"/>
    <w:rsid w:val="00C400BF"/>
    <w:rsid w:val="00C43464"/>
    <w:rsid w:val="00C45C1A"/>
    <w:rsid w:val="00C45CC1"/>
    <w:rsid w:val="00C4619C"/>
    <w:rsid w:val="00C47767"/>
    <w:rsid w:val="00C52C5E"/>
    <w:rsid w:val="00C550B6"/>
    <w:rsid w:val="00C559AD"/>
    <w:rsid w:val="00C55FEC"/>
    <w:rsid w:val="00C5738E"/>
    <w:rsid w:val="00C57687"/>
    <w:rsid w:val="00C602B6"/>
    <w:rsid w:val="00C60D19"/>
    <w:rsid w:val="00C61278"/>
    <w:rsid w:val="00C62774"/>
    <w:rsid w:val="00C63EFC"/>
    <w:rsid w:val="00C71839"/>
    <w:rsid w:val="00C75ADC"/>
    <w:rsid w:val="00C7664F"/>
    <w:rsid w:val="00C76771"/>
    <w:rsid w:val="00C77410"/>
    <w:rsid w:val="00C804DF"/>
    <w:rsid w:val="00C80911"/>
    <w:rsid w:val="00C81502"/>
    <w:rsid w:val="00C81C18"/>
    <w:rsid w:val="00C83363"/>
    <w:rsid w:val="00C85503"/>
    <w:rsid w:val="00C862B9"/>
    <w:rsid w:val="00C86872"/>
    <w:rsid w:val="00C870CA"/>
    <w:rsid w:val="00C90618"/>
    <w:rsid w:val="00C94E10"/>
    <w:rsid w:val="00C94EF4"/>
    <w:rsid w:val="00CA1633"/>
    <w:rsid w:val="00CA3352"/>
    <w:rsid w:val="00CA3CB6"/>
    <w:rsid w:val="00CA4688"/>
    <w:rsid w:val="00CA75EA"/>
    <w:rsid w:val="00CB05CD"/>
    <w:rsid w:val="00CB0841"/>
    <w:rsid w:val="00CB0D24"/>
    <w:rsid w:val="00CB1CC8"/>
    <w:rsid w:val="00CB26D4"/>
    <w:rsid w:val="00CB4AFD"/>
    <w:rsid w:val="00CB4BEB"/>
    <w:rsid w:val="00CB4F89"/>
    <w:rsid w:val="00CB7502"/>
    <w:rsid w:val="00CB7668"/>
    <w:rsid w:val="00CC16F4"/>
    <w:rsid w:val="00CC2885"/>
    <w:rsid w:val="00CC2CA7"/>
    <w:rsid w:val="00CC4C5E"/>
    <w:rsid w:val="00CC5DC0"/>
    <w:rsid w:val="00CC7C76"/>
    <w:rsid w:val="00CD28D1"/>
    <w:rsid w:val="00CD3A16"/>
    <w:rsid w:val="00CD4338"/>
    <w:rsid w:val="00CD5C85"/>
    <w:rsid w:val="00CD6D72"/>
    <w:rsid w:val="00CE0DDB"/>
    <w:rsid w:val="00CE1B80"/>
    <w:rsid w:val="00CE298E"/>
    <w:rsid w:val="00CE3FD6"/>
    <w:rsid w:val="00CE478D"/>
    <w:rsid w:val="00CE5860"/>
    <w:rsid w:val="00CE65FA"/>
    <w:rsid w:val="00CF055D"/>
    <w:rsid w:val="00CF1B69"/>
    <w:rsid w:val="00CF4A2C"/>
    <w:rsid w:val="00CF4A52"/>
    <w:rsid w:val="00CF4EA8"/>
    <w:rsid w:val="00D02190"/>
    <w:rsid w:val="00D033B8"/>
    <w:rsid w:val="00D042E7"/>
    <w:rsid w:val="00D05562"/>
    <w:rsid w:val="00D05644"/>
    <w:rsid w:val="00D06089"/>
    <w:rsid w:val="00D06A4C"/>
    <w:rsid w:val="00D07567"/>
    <w:rsid w:val="00D07603"/>
    <w:rsid w:val="00D07A66"/>
    <w:rsid w:val="00D1345A"/>
    <w:rsid w:val="00D1446C"/>
    <w:rsid w:val="00D149B2"/>
    <w:rsid w:val="00D16D70"/>
    <w:rsid w:val="00D1739B"/>
    <w:rsid w:val="00D214A4"/>
    <w:rsid w:val="00D21657"/>
    <w:rsid w:val="00D21668"/>
    <w:rsid w:val="00D22F7D"/>
    <w:rsid w:val="00D24BDA"/>
    <w:rsid w:val="00D258BD"/>
    <w:rsid w:val="00D2677D"/>
    <w:rsid w:val="00D30800"/>
    <w:rsid w:val="00D322AC"/>
    <w:rsid w:val="00D325D8"/>
    <w:rsid w:val="00D32C8F"/>
    <w:rsid w:val="00D34008"/>
    <w:rsid w:val="00D36487"/>
    <w:rsid w:val="00D4222B"/>
    <w:rsid w:val="00D4277F"/>
    <w:rsid w:val="00D42A62"/>
    <w:rsid w:val="00D43C33"/>
    <w:rsid w:val="00D46825"/>
    <w:rsid w:val="00D479AD"/>
    <w:rsid w:val="00D518C8"/>
    <w:rsid w:val="00D5398A"/>
    <w:rsid w:val="00D54FB5"/>
    <w:rsid w:val="00D5507E"/>
    <w:rsid w:val="00D55C34"/>
    <w:rsid w:val="00D56B24"/>
    <w:rsid w:val="00D60815"/>
    <w:rsid w:val="00D6154D"/>
    <w:rsid w:val="00D65C39"/>
    <w:rsid w:val="00D66D6B"/>
    <w:rsid w:val="00D67556"/>
    <w:rsid w:val="00D675FB"/>
    <w:rsid w:val="00D67C9C"/>
    <w:rsid w:val="00D70360"/>
    <w:rsid w:val="00D72B7A"/>
    <w:rsid w:val="00D76DAE"/>
    <w:rsid w:val="00D7781F"/>
    <w:rsid w:val="00D77EE4"/>
    <w:rsid w:val="00D81EB6"/>
    <w:rsid w:val="00D828A6"/>
    <w:rsid w:val="00D8412D"/>
    <w:rsid w:val="00D862C0"/>
    <w:rsid w:val="00D86724"/>
    <w:rsid w:val="00D91694"/>
    <w:rsid w:val="00D94C98"/>
    <w:rsid w:val="00D94D0B"/>
    <w:rsid w:val="00D95FD1"/>
    <w:rsid w:val="00D97748"/>
    <w:rsid w:val="00DA06C2"/>
    <w:rsid w:val="00DA1BBB"/>
    <w:rsid w:val="00DA2DF7"/>
    <w:rsid w:val="00DA2E63"/>
    <w:rsid w:val="00DA3D08"/>
    <w:rsid w:val="00DA48E7"/>
    <w:rsid w:val="00DA4B14"/>
    <w:rsid w:val="00DA509A"/>
    <w:rsid w:val="00DA5D47"/>
    <w:rsid w:val="00DA5D6A"/>
    <w:rsid w:val="00DA641E"/>
    <w:rsid w:val="00DA6919"/>
    <w:rsid w:val="00DA7ADC"/>
    <w:rsid w:val="00DB06D5"/>
    <w:rsid w:val="00DB0787"/>
    <w:rsid w:val="00DB0B7E"/>
    <w:rsid w:val="00DB0E6B"/>
    <w:rsid w:val="00DB15C1"/>
    <w:rsid w:val="00DB26A7"/>
    <w:rsid w:val="00DB3E1D"/>
    <w:rsid w:val="00DB4051"/>
    <w:rsid w:val="00DB5B88"/>
    <w:rsid w:val="00DB7F54"/>
    <w:rsid w:val="00DC02FE"/>
    <w:rsid w:val="00DC0B9B"/>
    <w:rsid w:val="00DC16CE"/>
    <w:rsid w:val="00DC1F0D"/>
    <w:rsid w:val="00DC2D24"/>
    <w:rsid w:val="00DC62E7"/>
    <w:rsid w:val="00DD0262"/>
    <w:rsid w:val="00DD1B50"/>
    <w:rsid w:val="00DD272F"/>
    <w:rsid w:val="00DD2BE6"/>
    <w:rsid w:val="00DD3D25"/>
    <w:rsid w:val="00DD3D47"/>
    <w:rsid w:val="00DD445F"/>
    <w:rsid w:val="00DD4660"/>
    <w:rsid w:val="00DD7185"/>
    <w:rsid w:val="00DE30DD"/>
    <w:rsid w:val="00DE312A"/>
    <w:rsid w:val="00DE3A3B"/>
    <w:rsid w:val="00DE47E3"/>
    <w:rsid w:val="00DE4CAF"/>
    <w:rsid w:val="00DE4F62"/>
    <w:rsid w:val="00DE7FC3"/>
    <w:rsid w:val="00DF0B4A"/>
    <w:rsid w:val="00DF0C9F"/>
    <w:rsid w:val="00DF1521"/>
    <w:rsid w:val="00DF45E3"/>
    <w:rsid w:val="00DF6B5F"/>
    <w:rsid w:val="00DF72B6"/>
    <w:rsid w:val="00DF7FA9"/>
    <w:rsid w:val="00E00430"/>
    <w:rsid w:val="00E02330"/>
    <w:rsid w:val="00E04460"/>
    <w:rsid w:val="00E05330"/>
    <w:rsid w:val="00E05E1A"/>
    <w:rsid w:val="00E154CF"/>
    <w:rsid w:val="00E202A8"/>
    <w:rsid w:val="00E21048"/>
    <w:rsid w:val="00E2104A"/>
    <w:rsid w:val="00E21292"/>
    <w:rsid w:val="00E22E9B"/>
    <w:rsid w:val="00E2302B"/>
    <w:rsid w:val="00E23355"/>
    <w:rsid w:val="00E23A77"/>
    <w:rsid w:val="00E24FD4"/>
    <w:rsid w:val="00E305D3"/>
    <w:rsid w:val="00E3137F"/>
    <w:rsid w:val="00E33167"/>
    <w:rsid w:val="00E33A78"/>
    <w:rsid w:val="00E33C82"/>
    <w:rsid w:val="00E34465"/>
    <w:rsid w:val="00E35190"/>
    <w:rsid w:val="00E35AD9"/>
    <w:rsid w:val="00E36563"/>
    <w:rsid w:val="00E369EA"/>
    <w:rsid w:val="00E372AA"/>
    <w:rsid w:val="00E41765"/>
    <w:rsid w:val="00E42C18"/>
    <w:rsid w:val="00E42CD0"/>
    <w:rsid w:val="00E46CD7"/>
    <w:rsid w:val="00E46FE6"/>
    <w:rsid w:val="00E50B17"/>
    <w:rsid w:val="00E5193E"/>
    <w:rsid w:val="00E5221A"/>
    <w:rsid w:val="00E523D6"/>
    <w:rsid w:val="00E52FD3"/>
    <w:rsid w:val="00E57BD8"/>
    <w:rsid w:val="00E60AD9"/>
    <w:rsid w:val="00E60BFE"/>
    <w:rsid w:val="00E62EF0"/>
    <w:rsid w:val="00E6446A"/>
    <w:rsid w:val="00E64BC8"/>
    <w:rsid w:val="00E64E8A"/>
    <w:rsid w:val="00E65F3E"/>
    <w:rsid w:val="00E66285"/>
    <w:rsid w:val="00E66314"/>
    <w:rsid w:val="00E66574"/>
    <w:rsid w:val="00E67408"/>
    <w:rsid w:val="00E6783A"/>
    <w:rsid w:val="00E7022D"/>
    <w:rsid w:val="00E70ADC"/>
    <w:rsid w:val="00E71E80"/>
    <w:rsid w:val="00E720E4"/>
    <w:rsid w:val="00E725A5"/>
    <w:rsid w:val="00E72AF5"/>
    <w:rsid w:val="00E72D95"/>
    <w:rsid w:val="00E7311E"/>
    <w:rsid w:val="00E75BF7"/>
    <w:rsid w:val="00E75D42"/>
    <w:rsid w:val="00E77020"/>
    <w:rsid w:val="00E772CC"/>
    <w:rsid w:val="00E77E29"/>
    <w:rsid w:val="00E80360"/>
    <w:rsid w:val="00E86079"/>
    <w:rsid w:val="00E87D7E"/>
    <w:rsid w:val="00E90715"/>
    <w:rsid w:val="00E94C22"/>
    <w:rsid w:val="00E96960"/>
    <w:rsid w:val="00E972DD"/>
    <w:rsid w:val="00EA23D0"/>
    <w:rsid w:val="00EA2565"/>
    <w:rsid w:val="00EA436F"/>
    <w:rsid w:val="00EA6680"/>
    <w:rsid w:val="00EA7C10"/>
    <w:rsid w:val="00EB02F0"/>
    <w:rsid w:val="00EB0801"/>
    <w:rsid w:val="00EB09F7"/>
    <w:rsid w:val="00EB1288"/>
    <w:rsid w:val="00EB15EC"/>
    <w:rsid w:val="00EB1806"/>
    <w:rsid w:val="00EB3C28"/>
    <w:rsid w:val="00EB5111"/>
    <w:rsid w:val="00EB6781"/>
    <w:rsid w:val="00EB6E25"/>
    <w:rsid w:val="00EB6F4C"/>
    <w:rsid w:val="00EC02FF"/>
    <w:rsid w:val="00EC11D4"/>
    <w:rsid w:val="00EC1591"/>
    <w:rsid w:val="00EC2F6E"/>
    <w:rsid w:val="00EC406A"/>
    <w:rsid w:val="00EC46CA"/>
    <w:rsid w:val="00EC4FDC"/>
    <w:rsid w:val="00EC671D"/>
    <w:rsid w:val="00EC767A"/>
    <w:rsid w:val="00ED0AB0"/>
    <w:rsid w:val="00ED253E"/>
    <w:rsid w:val="00ED28B4"/>
    <w:rsid w:val="00ED2B43"/>
    <w:rsid w:val="00ED2ED1"/>
    <w:rsid w:val="00ED3265"/>
    <w:rsid w:val="00ED51CA"/>
    <w:rsid w:val="00ED5DA2"/>
    <w:rsid w:val="00ED6654"/>
    <w:rsid w:val="00ED6F65"/>
    <w:rsid w:val="00EE0208"/>
    <w:rsid w:val="00EE08F7"/>
    <w:rsid w:val="00EE2579"/>
    <w:rsid w:val="00EE4DA2"/>
    <w:rsid w:val="00EE4E13"/>
    <w:rsid w:val="00EE4F83"/>
    <w:rsid w:val="00EE644D"/>
    <w:rsid w:val="00EE7F5E"/>
    <w:rsid w:val="00EF0504"/>
    <w:rsid w:val="00EF06B1"/>
    <w:rsid w:val="00EF100D"/>
    <w:rsid w:val="00EF13A3"/>
    <w:rsid w:val="00EF3DA6"/>
    <w:rsid w:val="00EF41C1"/>
    <w:rsid w:val="00EF4BCA"/>
    <w:rsid w:val="00EF78E8"/>
    <w:rsid w:val="00F0201A"/>
    <w:rsid w:val="00F02A97"/>
    <w:rsid w:val="00F033E8"/>
    <w:rsid w:val="00F04902"/>
    <w:rsid w:val="00F04B14"/>
    <w:rsid w:val="00F07D28"/>
    <w:rsid w:val="00F07E9E"/>
    <w:rsid w:val="00F10718"/>
    <w:rsid w:val="00F15FFB"/>
    <w:rsid w:val="00F227C3"/>
    <w:rsid w:val="00F23536"/>
    <w:rsid w:val="00F246A1"/>
    <w:rsid w:val="00F3008E"/>
    <w:rsid w:val="00F30499"/>
    <w:rsid w:val="00F32A0F"/>
    <w:rsid w:val="00F34742"/>
    <w:rsid w:val="00F35A66"/>
    <w:rsid w:val="00F361AE"/>
    <w:rsid w:val="00F36FE2"/>
    <w:rsid w:val="00F41753"/>
    <w:rsid w:val="00F4243F"/>
    <w:rsid w:val="00F4249E"/>
    <w:rsid w:val="00F427B4"/>
    <w:rsid w:val="00F432D3"/>
    <w:rsid w:val="00F46AFB"/>
    <w:rsid w:val="00F508FD"/>
    <w:rsid w:val="00F512CC"/>
    <w:rsid w:val="00F5245A"/>
    <w:rsid w:val="00F52767"/>
    <w:rsid w:val="00F527B5"/>
    <w:rsid w:val="00F52C59"/>
    <w:rsid w:val="00F54857"/>
    <w:rsid w:val="00F565C8"/>
    <w:rsid w:val="00F56FFA"/>
    <w:rsid w:val="00F573B2"/>
    <w:rsid w:val="00F61886"/>
    <w:rsid w:val="00F623FB"/>
    <w:rsid w:val="00F62C85"/>
    <w:rsid w:val="00F63360"/>
    <w:rsid w:val="00F65D03"/>
    <w:rsid w:val="00F66995"/>
    <w:rsid w:val="00F67775"/>
    <w:rsid w:val="00F71337"/>
    <w:rsid w:val="00F71603"/>
    <w:rsid w:val="00F71B7E"/>
    <w:rsid w:val="00F72C52"/>
    <w:rsid w:val="00F73BD0"/>
    <w:rsid w:val="00F74157"/>
    <w:rsid w:val="00F743CD"/>
    <w:rsid w:val="00F767CF"/>
    <w:rsid w:val="00F770C6"/>
    <w:rsid w:val="00F77734"/>
    <w:rsid w:val="00F77951"/>
    <w:rsid w:val="00F779A6"/>
    <w:rsid w:val="00F837C5"/>
    <w:rsid w:val="00F84AD4"/>
    <w:rsid w:val="00F85AB5"/>
    <w:rsid w:val="00F90D98"/>
    <w:rsid w:val="00F912CD"/>
    <w:rsid w:val="00F916E5"/>
    <w:rsid w:val="00F92237"/>
    <w:rsid w:val="00F94FB7"/>
    <w:rsid w:val="00F95633"/>
    <w:rsid w:val="00F95648"/>
    <w:rsid w:val="00F95F07"/>
    <w:rsid w:val="00F96DB1"/>
    <w:rsid w:val="00FA1F3A"/>
    <w:rsid w:val="00FA6565"/>
    <w:rsid w:val="00FB15C4"/>
    <w:rsid w:val="00FB20A5"/>
    <w:rsid w:val="00FB4437"/>
    <w:rsid w:val="00FB4CE2"/>
    <w:rsid w:val="00FB5707"/>
    <w:rsid w:val="00FB6E96"/>
    <w:rsid w:val="00FC104F"/>
    <w:rsid w:val="00FC272B"/>
    <w:rsid w:val="00FC423F"/>
    <w:rsid w:val="00FC5493"/>
    <w:rsid w:val="00FC6089"/>
    <w:rsid w:val="00FD0197"/>
    <w:rsid w:val="00FD038F"/>
    <w:rsid w:val="00FD2397"/>
    <w:rsid w:val="00FD3A2E"/>
    <w:rsid w:val="00FD571E"/>
    <w:rsid w:val="00FD5A5A"/>
    <w:rsid w:val="00FD6240"/>
    <w:rsid w:val="00FD6C49"/>
    <w:rsid w:val="00FD79E8"/>
    <w:rsid w:val="00FD7C67"/>
    <w:rsid w:val="00FE0AF3"/>
    <w:rsid w:val="00FE1BE5"/>
    <w:rsid w:val="00FE5AF9"/>
    <w:rsid w:val="00FE5C07"/>
    <w:rsid w:val="00FE6B8E"/>
    <w:rsid w:val="00FF0399"/>
    <w:rsid w:val="00FF13F9"/>
    <w:rsid w:val="00FF27CC"/>
    <w:rsid w:val="00FF2C54"/>
    <w:rsid w:val="00FF3294"/>
    <w:rsid w:val="00FF3C9D"/>
    <w:rsid w:val="00FF3CA6"/>
    <w:rsid w:val="00FF76E3"/>
    <w:rsid w:val="02515BFB"/>
    <w:rsid w:val="03FD4132"/>
    <w:rsid w:val="04BF358A"/>
    <w:rsid w:val="05385BF6"/>
    <w:rsid w:val="05E673D5"/>
    <w:rsid w:val="06484D30"/>
    <w:rsid w:val="06BF7DC5"/>
    <w:rsid w:val="08274BDD"/>
    <w:rsid w:val="09424956"/>
    <w:rsid w:val="0A0454E4"/>
    <w:rsid w:val="0C03291F"/>
    <w:rsid w:val="0D6B4803"/>
    <w:rsid w:val="0E2A5230"/>
    <w:rsid w:val="0EC96FC6"/>
    <w:rsid w:val="10247828"/>
    <w:rsid w:val="10FD39C4"/>
    <w:rsid w:val="11270A41"/>
    <w:rsid w:val="12C20C34"/>
    <w:rsid w:val="1381012B"/>
    <w:rsid w:val="149326F1"/>
    <w:rsid w:val="18DD0B8B"/>
    <w:rsid w:val="18FC28D5"/>
    <w:rsid w:val="1B8A5F6D"/>
    <w:rsid w:val="1CF26BD8"/>
    <w:rsid w:val="1DD503D8"/>
    <w:rsid w:val="1E1361D3"/>
    <w:rsid w:val="1E18008F"/>
    <w:rsid w:val="2043091E"/>
    <w:rsid w:val="20EA172D"/>
    <w:rsid w:val="21306949"/>
    <w:rsid w:val="21FD19A0"/>
    <w:rsid w:val="233412D9"/>
    <w:rsid w:val="240040DD"/>
    <w:rsid w:val="249A133B"/>
    <w:rsid w:val="26296BB1"/>
    <w:rsid w:val="28714C7B"/>
    <w:rsid w:val="28A1280D"/>
    <w:rsid w:val="28CE3BDE"/>
    <w:rsid w:val="29123E2D"/>
    <w:rsid w:val="2CFC0198"/>
    <w:rsid w:val="2DAFF34F"/>
    <w:rsid w:val="2DCA4B60"/>
    <w:rsid w:val="2FCC190C"/>
    <w:rsid w:val="3084323D"/>
    <w:rsid w:val="32C52039"/>
    <w:rsid w:val="3462130F"/>
    <w:rsid w:val="351F6237"/>
    <w:rsid w:val="3532577C"/>
    <w:rsid w:val="37062FF6"/>
    <w:rsid w:val="381C404E"/>
    <w:rsid w:val="383C4C76"/>
    <w:rsid w:val="389E2A7B"/>
    <w:rsid w:val="38EE7F12"/>
    <w:rsid w:val="3B327FDF"/>
    <w:rsid w:val="3C7AC5DA"/>
    <w:rsid w:val="3EEF3457"/>
    <w:rsid w:val="407874A6"/>
    <w:rsid w:val="40957496"/>
    <w:rsid w:val="42434ED9"/>
    <w:rsid w:val="42607843"/>
    <w:rsid w:val="42AD55F7"/>
    <w:rsid w:val="42C33C42"/>
    <w:rsid w:val="44340172"/>
    <w:rsid w:val="459D4402"/>
    <w:rsid w:val="46FA3172"/>
    <w:rsid w:val="470310AD"/>
    <w:rsid w:val="48A82638"/>
    <w:rsid w:val="4966707E"/>
    <w:rsid w:val="49B00543"/>
    <w:rsid w:val="4B282FF6"/>
    <w:rsid w:val="4BB17AA8"/>
    <w:rsid w:val="4BE92450"/>
    <w:rsid w:val="4C6E37DF"/>
    <w:rsid w:val="4DA609CA"/>
    <w:rsid w:val="4DDA4F7C"/>
    <w:rsid w:val="4E267DBE"/>
    <w:rsid w:val="4EDF0B56"/>
    <w:rsid w:val="4F847AB3"/>
    <w:rsid w:val="4FD048C0"/>
    <w:rsid w:val="4FE91597"/>
    <w:rsid w:val="4FFB34C0"/>
    <w:rsid w:val="51036FC5"/>
    <w:rsid w:val="519662AC"/>
    <w:rsid w:val="51E11F6A"/>
    <w:rsid w:val="523A4A7F"/>
    <w:rsid w:val="53EF1090"/>
    <w:rsid w:val="578F472C"/>
    <w:rsid w:val="59684158"/>
    <w:rsid w:val="5AC54DDD"/>
    <w:rsid w:val="5F114F37"/>
    <w:rsid w:val="62BF388B"/>
    <w:rsid w:val="63232295"/>
    <w:rsid w:val="66270CF6"/>
    <w:rsid w:val="66276940"/>
    <w:rsid w:val="66413D6A"/>
    <w:rsid w:val="67242BCD"/>
    <w:rsid w:val="689B3D72"/>
    <w:rsid w:val="69295F61"/>
    <w:rsid w:val="69A35766"/>
    <w:rsid w:val="69C818F5"/>
    <w:rsid w:val="6D664E58"/>
    <w:rsid w:val="6F23290C"/>
    <w:rsid w:val="6F6E2520"/>
    <w:rsid w:val="70100A5C"/>
    <w:rsid w:val="706202C3"/>
    <w:rsid w:val="708003C8"/>
    <w:rsid w:val="70F06AF5"/>
    <w:rsid w:val="739540EE"/>
    <w:rsid w:val="74422B2C"/>
    <w:rsid w:val="749F1200"/>
    <w:rsid w:val="76EE1E42"/>
    <w:rsid w:val="787C4A86"/>
    <w:rsid w:val="79AA715C"/>
    <w:rsid w:val="79EE71EC"/>
    <w:rsid w:val="7A3D3E5A"/>
    <w:rsid w:val="7AF56F0F"/>
    <w:rsid w:val="7B4231CA"/>
    <w:rsid w:val="7B5FF124"/>
    <w:rsid w:val="7C071BFE"/>
    <w:rsid w:val="7F161B3F"/>
    <w:rsid w:val="7FB53A10"/>
    <w:rsid w:val="FFDF0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9"/>
    <w:pPr>
      <w:keepNext/>
      <w:keepLines/>
      <w:spacing w:before="340" w:after="330" w:line="578" w:lineRule="auto"/>
      <w:outlineLvl w:val="0"/>
    </w:pPr>
    <w:rPr>
      <w:rFonts w:eastAsia="楷体_GB2312"/>
      <w:b/>
      <w:kern w:val="44"/>
      <w:sz w:val="44"/>
      <w:szCs w:val="20"/>
    </w:rPr>
  </w:style>
  <w:style w:type="paragraph" w:styleId="4">
    <w:name w:val="heading 2"/>
    <w:basedOn w:val="1"/>
    <w:next w:val="1"/>
    <w:link w:val="65"/>
    <w:qFormat/>
    <w:uiPriority w:val="0"/>
    <w:pPr>
      <w:keepNext/>
      <w:keepLines/>
      <w:overflowPunct w:val="0"/>
      <w:adjustRightInd w:val="0"/>
      <w:jc w:val="left"/>
      <w:textAlignment w:val="baseline"/>
      <w:outlineLvl w:val="1"/>
    </w:pPr>
    <w:rPr>
      <w:rFonts w:ascii="宋体" w:hAnsi="宋体" w:eastAsia="楷体_GB2312"/>
      <w:b/>
      <w:sz w:val="26"/>
      <w:szCs w:val="20"/>
    </w:rPr>
  </w:style>
  <w:style w:type="paragraph" w:styleId="5">
    <w:name w:val="heading 3"/>
    <w:basedOn w:val="1"/>
    <w:next w:val="1"/>
    <w:link w:val="66"/>
    <w:qFormat/>
    <w:uiPriority w:val="0"/>
    <w:pPr>
      <w:keepNext/>
      <w:keepLines/>
      <w:adjustRightInd w:val="0"/>
      <w:jc w:val="left"/>
      <w:textAlignment w:val="baseline"/>
      <w:outlineLvl w:val="2"/>
    </w:pPr>
    <w:rPr>
      <w:rFonts w:eastAsia="楷体_GB2312"/>
      <w:b/>
      <w:sz w:val="26"/>
      <w:szCs w:val="20"/>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8"/>
    <w:qFormat/>
    <w:uiPriority w:val="0"/>
    <w:pPr>
      <w:keepNext/>
      <w:keepLines/>
      <w:spacing w:before="280" w:after="290" w:line="376" w:lineRule="auto"/>
      <w:outlineLvl w:val="4"/>
    </w:pPr>
    <w:rPr>
      <w:rFonts w:ascii="Calibri" w:hAnsi="Calibri" w:eastAsia="仿宋"/>
      <w:b/>
      <w:bCs/>
      <w:sz w:val="28"/>
      <w:szCs w:val="28"/>
    </w:rPr>
  </w:style>
  <w:style w:type="paragraph" w:styleId="8">
    <w:name w:val="heading 6"/>
    <w:basedOn w:val="1"/>
    <w:next w:val="1"/>
    <w:link w:val="69"/>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70"/>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7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2"/>
    <w:qFormat/>
    <w:uiPriority w:val="0"/>
    <w:pPr>
      <w:keepNext/>
      <w:keepLines/>
      <w:tabs>
        <w:tab w:val="left" w:pos="1584"/>
      </w:tabs>
      <w:spacing w:before="240" w:after="64" w:line="320" w:lineRule="auto"/>
      <w:ind w:left="1584" w:hanging="1584"/>
      <w:outlineLvl w:val="8"/>
    </w:pPr>
    <w:rPr>
      <w:rFonts w:ascii="Arial" w:hAnsi="Arial" w:eastAsia="黑体"/>
    </w:rPr>
  </w:style>
  <w:style w:type="character" w:default="1" w:styleId="57">
    <w:name w:val="Default Paragraph Font"/>
    <w:semiHidden/>
    <w:unhideWhenUsed/>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1"/>
    <w:qFormat/>
    <w:uiPriority w:val="0"/>
    <w:rPr>
      <w:rFonts w:ascii="楷体_GB2312" w:hAnsi="Arial" w:eastAsia="楷体_GB2312"/>
      <w:sz w:val="28"/>
      <w:szCs w:val="28"/>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style>
  <w:style w:type="paragraph" w:styleId="14">
    <w:name w:val="List Number 2"/>
    <w:basedOn w:val="1"/>
    <w:qFormat/>
    <w:uiPriority w:val="0"/>
    <w:pPr>
      <w:tabs>
        <w:tab w:val="left" w:pos="400"/>
        <w:tab w:val="left" w:pos="840"/>
      </w:tabs>
      <w:adjustRightInd w:val="0"/>
      <w:ind w:firstLine="400"/>
      <w:jc w:val="left"/>
    </w:pPr>
    <w:rPr>
      <w:kern w:val="0"/>
    </w:rPr>
  </w:style>
  <w:style w:type="paragraph" w:styleId="15">
    <w:name w:val="List Number"/>
    <w:basedOn w:val="1"/>
    <w:link w:val="163"/>
    <w:qFormat/>
    <w:uiPriority w:val="0"/>
    <w:pPr>
      <w:widowControl/>
      <w:tabs>
        <w:tab w:val="left" w:pos="400"/>
      </w:tabs>
      <w:adjustRightInd w:val="0"/>
      <w:ind w:firstLine="400"/>
      <w:jc w:val="left"/>
    </w:pPr>
    <w:rPr>
      <w:rFonts w:ascii="宋体"/>
      <w:kern w:val="0"/>
    </w:rPr>
  </w:style>
  <w:style w:type="paragraph" w:styleId="16">
    <w:name w:val="Normal Indent"/>
    <w:basedOn w:val="1"/>
    <w:link w:val="73"/>
    <w:qFormat/>
    <w:uiPriority w:val="0"/>
    <w:pPr>
      <w:adjustRightInd w:val="0"/>
      <w:spacing w:line="360" w:lineRule="atLeast"/>
      <w:ind w:firstLine="482"/>
      <w:textAlignment w:val="baseline"/>
    </w:pPr>
    <w:rPr>
      <w:kern w:val="0"/>
      <w:sz w:val="24"/>
    </w:rPr>
  </w:style>
  <w:style w:type="paragraph" w:styleId="17">
    <w:name w:val="caption"/>
    <w:basedOn w:val="1"/>
    <w:next w:val="1"/>
    <w:qFormat/>
    <w:uiPriority w:val="0"/>
    <w:rPr>
      <w:rFonts w:ascii="Cambria" w:hAnsi="Cambria" w:eastAsia="黑体"/>
      <w:sz w:val="20"/>
      <w:szCs w:val="20"/>
    </w:rPr>
  </w:style>
  <w:style w:type="paragraph" w:styleId="18">
    <w:name w:val="List Bullet"/>
    <w:basedOn w:val="1"/>
    <w:qFormat/>
    <w:uiPriority w:val="0"/>
    <w:pPr>
      <w:widowControl/>
      <w:tabs>
        <w:tab w:val="left" w:pos="480"/>
        <w:tab w:val="left" w:pos="720"/>
        <w:tab w:val="left" w:pos="900"/>
      </w:tabs>
      <w:spacing w:line="360" w:lineRule="auto"/>
      <w:ind w:left="480" w:hanging="480"/>
    </w:pPr>
    <w:rPr>
      <w:rFonts w:ascii="Arial" w:hAnsi="Arial"/>
      <w:kern w:val="0"/>
      <w:lang w:val="en-GB"/>
    </w:rPr>
  </w:style>
  <w:style w:type="paragraph" w:styleId="19">
    <w:name w:val="Document Map"/>
    <w:basedOn w:val="1"/>
    <w:link w:val="222"/>
    <w:qFormat/>
    <w:uiPriority w:val="0"/>
    <w:pPr>
      <w:shd w:val="clear" w:color="auto" w:fill="000080"/>
    </w:pPr>
  </w:style>
  <w:style w:type="paragraph" w:styleId="20">
    <w:name w:val="toa heading"/>
    <w:basedOn w:val="1"/>
    <w:next w:val="1"/>
    <w:qFormat/>
    <w:uiPriority w:val="0"/>
    <w:pPr>
      <w:adjustRightInd w:val="0"/>
      <w:spacing w:before="120" w:line="312" w:lineRule="atLeast"/>
      <w:textAlignment w:val="baseline"/>
    </w:pPr>
    <w:rPr>
      <w:rFonts w:ascii="Arial" w:hAnsi="Arial"/>
      <w:b/>
      <w:kern w:val="0"/>
      <w:sz w:val="24"/>
      <w:szCs w:val="24"/>
    </w:rPr>
  </w:style>
  <w:style w:type="paragraph" w:styleId="21">
    <w:name w:val="annotation text"/>
    <w:basedOn w:val="1"/>
    <w:link w:val="218"/>
    <w:unhideWhenUsed/>
    <w:qFormat/>
    <w:uiPriority w:val="0"/>
    <w:pPr>
      <w:jc w:val="left"/>
    </w:pPr>
  </w:style>
  <w:style w:type="paragraph" w:styleId="22">
    <w:name w:val="Body Text 3"/>
    <w:basedOn w:val="1"/>
    <w:link w:val="232"/>
    <w:qFormat/>
    <w:uiPriority w:val="0"/>
    <w:rPr>
      <w:rFonts w:ascii="仿宋_GB2312" w:hAnsi="Arial" w:eastAsia="仿宋_GB2312"/>
      <w:sz w:val="32"/>
      <w:szCs w:val="32"/>
    </w:rPr>
  </w:style>
  <w:style w:type="paragraph" w:styleId="23">
    <w:name w:val="Body Text Indent"/>
    <w:basedOn w:val="1"/>
    <w:next w:val="24"/>
    <w:link w:val="224"/>
    <w:unhideWhenUsed/>
    <w:qFormat/>
    <w:uiPriority w:val="0"/>
    <w:pPr>
      <w:spacing w:after="120"/>
      <w:ind w:left="420" w:leftChars="200"/>
    </w:pPr>
  </w:style>
  <w:style w:type="paragraph" w:styleId="24">
    <w:name w:val="envelope return"/>
    <w:basedOn w:val="1"/>
    <w:qFormat/>
    <w:uiPriority w:val="99"/>
    <w:pPr>
      <w:snapToGrid w:val="0"/>
    </w:pPr>
    <w:rPr>
      <w:rFonts w:ascii="Arial" w:hAnsi="Arial"/>
    </w:rPr>
  </w:style>
  <w:style w:type="paragraph" w:styleId="25">
    <w:name w:val="List Number 3"/>
    <w:basedOn w:val="1"/>
    <w:qFormat/>
    <w:uiPriority w:val="0"/>
    <w:pPr>
      <w:widowControl/>
      <w:tabs>
        <w:tab w:val="left" w:pos="400"/>
        <w:tab w:val="left" w:pos="1260"/>
      </w:tabs>
      <w:ind w:firstLine="400"/>
      <w:jc w:val="left"/>
    </w:pPr>
    <w:rPr>
      <w:rFonts w:ascii="宋体"/>
      <w:kern w:val="0"/>
    </w:rPr>
  </w:style>
  <w:style w:type="paragraph" w:styleId="26">
    <w:name w:val="List 2"/>
    <w:basedOn w:val="1"/>
    <w:qFormat/>
    <w:uiPriority w:val="0"/>
    <w:pPr>
      <w:ind w:left="100" w:leftChars="200" w:hanging="200" w:hangingChars="200"/>
    </w:pPr>
  </w:style>
  <w:style w:type="paragraph" w:styleId="27">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8">
    <w:name w:val="List Bullet 2"/>
    <w:basedOn w:val="1"/>
    <w:qFormat/>
    <w:uiPriority w:val="0"/>
    <w:pPr>
      <w:numPr>
        <w:ilvl w:val="0"/>
        <w:numId w:val="1"/>
      </w:numPr>
      <w:tabs>
        <w:tab w:val="left" w:pos="780"/>
      </w:tabs>
      <w:contextualSpacing/>
    </w:pPr>
    <w:rPr>
      <w:szCs w:val="24"/>
    </w:rPr>
  </w:style>
  <w:style w:type="paragraph" w:styleId="29">
    <w:name w:val="toc 5"/>
    <w:basedOn w:val="1"/>
    <w:next w:val="1"/>
    <w:qFormat/>
    <w:uiPriority w:val="39"/>
    <w:pPr>
      <w:ind w:left="840"/>
      <w:jc w:val="left"/>
    </w:pPr>
  </w:style>
  <w:style w:type="paragraph" w:styleId="30">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31">
    <w:name w:val="Plain Text"/>
    <w:basedOn w:val="1"/>
    <w:link w:val="83"/>
    <w:qFormat/>
    <w:uiPriority w:val="0"/>
    <w:rPr>
      <w:rFonts w:ascii="宋体" w:hAnsi="Courier New" w:cs="Courier New"/>
    </w:rPr>
  </w:style>
  <w:style w:type="paragraph" w:styleId="32">
    <w:name w:val="toc 8"/>
    <w:basedOn w:val="1"/>
    <w:next w:val="1"/>
    <w:qFormat/>
    <w:uiPriority w:val="39"/>
    <w:pPr>
      <w:ind w:left="1470"/>
      <w:jc w:val="left"/>
    </w:pPr>
  </w:style>
  <w:style w:type="paragraph" w:styleId="33">
    <w:name w:val="Date"/>
    <w:basedOn w:val="1"/>
    <w:next w:val="1"/>
    <w:link w:val="223"/>
    <w:qFormat/>
    <w:uiPriority w:val="0"/>
    <w:rPr>
      <w:sz w:val="24"/>
      <w:szCs w:val="24"/>
    </w:rPr>
  </w:style>
  <w:style w:type="paragraph" w:styleId="34">
    <w:name w:val="Body Text Indent 2"/>
    <w:basedOn w:val="1"/>
    <w:link w:val="231"/>
    <w:qFormat/>
    <w:uiPriority w:val="0"/>
    <w:pPr>
      <w:ind w:left="630" w:firstLine="645"/>
    </w:pPr>
    <w:rPr>
      <w:rFonts w:ascii="Arial" w:hAnsi="Arial" w:eastAsia="仿宋_GB2312" w:cs="Arial"/>
      <w:sz w:val="32"/>
      <w:szCs w:val="32"/>
    </w:rPr>
  </w:style>
  <w:style w:type="paragraph" w:styleId="35">
    <w:name w:val="Balloon Text"/>
    <w:basedOn w:val="1"/>
    <w:link w:val="217"/>
    <w:qFormat/>
    <w:uiPriority w:val="0"/>
    <w:rPr>
      <w:sz w:val="18"/>
      <w:szCs w:val="18"/>
    </w:rPr>
  </w:style>
  <w:style w:type="paragraph" w:styleId="36">
    <w:name w:val="footer"/>
    <w:basedOn w:val="1"/>
    <w:link w:val="81"/>
    <w:unhideWhenUsed/>
    <w:qFormat/>
    <w:uiPriority w:val="99"/>
    <w:pPr>
      <w:tabs>
        <w:tab w:val="center" w:pos="4153"/>
        <w:tab w:val="right" w:pos="8306"/>
      </w:tabs>
      <w:snapToGrid w:val="0"/>
      <w:jc w:val="left"/>
    </w:pPr>
    <w:rPr>
      <w:sz w:val="18"/>
      <w:szCs w:val="18"/>
    </w:rPr>
  </w:style>
  <w:style w:type="paragraph" w:styleId="37">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link w:val="109"/>
    <w:qFormat/>
    <w:uiPriority w:val="0"/>
    <w:pPr>
      <w:spacing w:before="360"/>
      <w:jc w:val="left"/>
    </w:pPr>
    <w:rPr>
      <w:rFonts w:ascii="Arial" w:hAnsi="Arial" w:cs="Arial"/>
      <w:b/>
      <w:bCs/>
      <w:caps/>
      <w:sz w:val="24"/>
    </w:rPr>
  </w:style>
  <w:style w:type="paragraph" w:styleId="39">
    <w:name w:val="toc 4"/>
    <w:basedOn w:val="1"/>
    <w:next w:val="1"/>
    <w:qFormat/>
    <w:uiPriority w:val="39"/>
    <w:pPr>
      <w:ind w:left="630"/>
      <w:jc w:val="left"/>
    </w:pPr>
  </w:style>
  <w:style w:type="paragraph" w:styleId="40">
    <w:name w:val="Subtitle"/>
    <w:basedOn w:val="1"/>
    <w:next w:val="1"/>
    <w:link w:val="230"/>
    <w:qFormat/>
    <w:uiPriority w:val="11"/>
    <w:pPr>
      <w:widowControl/>
      <w:spacing w:after="600" w:line="276" w:lineRule="auto"/>
      <w:jc w:val="left"/>
    </w:pPr>
    <w:rPr>
      <w:rFonts w:ascii="Cambria" w:hAnsi="Cambria"/>
      <w:i/>
      <w:iCs/>
      <w:spacing w:val="13"/>
      <w:kern w:val="0"/>
      <w:sz w:val="24"/>
      <w:szCs w:val="24"/>
      <w:lang w:eastAsia="en-US" w:bidi="en-US"/>
    </w:rPr>
  </w:style>
  <w:style w:type="paragraph" w:styleId="41">
    <w:name w:val="List"/>
    <w:basedOn w:val="1"/>
    <w:qFormat/>
    <w:uiPriority w:val="0"/>
    <w:pPr>
      <w:ind w:left="200" w:hanging="200" w:hangingChars="200"/>
    </w:pPr>
  </w:style>
  <w:style w:type="paragraph" w:styleId="42">
    <w:name w:val="footnote text"/>
    <w:basedOn w:val="1"/>
    <w:semiHidden/>
    <w:qFormat/>
    <w:uiPriority w:val="99"/>
    <w:pPr>
      <w:snapToGrid w:val="0"/>
      <w:jc w:val="left"/>
    </w:pPr>
    <w:rPr>
      <w:kern w:val="0"/>
      <w:sz w:val="18"/>
      <w:szCs w:val="18"/>
    </w:rPr>
  </w:style>
  <w:style w:type="paragraph" w:styleId="43">
    <w:name w:val="toc 6"/>
    <w:basedOn w:val="1"/>
    <w:next w:val="1"/>
    <w:qFormat/>
    <w:uiPriority w:val="39"/>
    <w:pPr>
      <w:ind w:left="1050"/>
      <w:jc w:val="left"/>
    </w:pPr>
  </w:style>
  <w:style w:type="paragraph" w:styleId="44">
    <w:name w:val="Body Text Indent 3"/>
    <w:basedOn w:val="1"/>
    <w:link w:val="220"/>
    <w:qFormat/>
    <w:uiPriority w:val="0"/>
    <w:pPr>
      <w:ind w:left="645" w:firstLine="645"/>
    </w:pPr>
    <w:rPr>
      <w:rFonts w:ascii="Arial" w:hAnsi="Arial" w:eastAsia="仿宋_GB2312" w:cs="Arial"/>
      <w:color w:val="FFFF00"/>
      <w:sz w:val="32"/>
      <w:szCs w:val="32"/>
    </w:rPr>
  </w:style>
  <w:style w:type="paragraph" w:styleId="45">
    <w:name w:val="table of figures"/>
    <w:basedOn w:val="1"/>
    <w:next w:val="1"/>
    <w:semiHidden/>
    <w:qFormat/>
    <w:uiPriority w:val="0"/>
    <w:pPr>
      <w:ind w:left="840" w:hanging="420"/>
    </w:pPr>
  </w:style>
  <w:style w:type="paragraph" w:styleId="46">
    <w:name w:val="toc 2"/>
    <w:basedOn w:val="1"/>
    <w:next w:val="1"/>
    <w:qFormat/>
    <w:uiPriority w:val="0"/>
    <w:pPr>
      <w:spacing w:before="240"/>
      <w:jc w:val="left"/>
    </w:pPr>
    <w:rPr>
      <w:b/>
      <w:bCs/>
      <w:sz w:val="20"/>
      <w:szCs w:val="20"/>
    </w:rPr>
  </w:style>
  <w:style w:type="paragraph" w:styleId="47">
    <w:name w:val="toc 9"/>
    <w:basedOn w:val="1"/>
    <w:next w:val="1"/>
    <w:qFormat/>
    <w:uiPriority w:val="39"/>
    <w:pPr>
      <w:ind w:left="1680"/>
      <w:jc w:val="left"/>
    </w:pPr>
  </w:style>
  <w:style w:type="paragraph" w:styleId="48">
    <w:name w:val="Body Text 2"/>
    <w:basedOn w:val="1"/>
    <w:link w:val="229"/>
    <w:qFormat/>
    <w:uiPriority w:val="0"/>
    <w:pPr>
      <w:widowControl/>
      <w:jc w:val="center"/>
    </w:pPr>
    <w:rPr>
      <w:rFonts w:ascii="楷体_GB2312" w:eastAsia="楷体_GB2312"/>
      <w:sz w:val="28"/>
      <w:szCs w:val="28"/>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1"/>
    <w:basedOn w:val="1"/>
    <w:next w:val="1"/>
    <w:semiHidden/>
    <w:qFormat/>
    <w:uiPriority w:val="0"/>
    <w:pPr>
      <w:spacing w:line="240" w:lineRule="atLeast"/>
    </w:pPr>
    <w:rPr>
      <w:b/>
      <w:bCs/>
    </w:rPr>
  </w:style>
  <w:style w:type="paragraph" w:styleId="51">
    <w:name w:val="Title"/>
    <w:basedOn w:val="1"/>
    <w:next w:val="1"/>
    <w:link w:val="74"/>
    <w:qFormat/>
    <w:uiPriority w:val="0"/>
    <w:pPr>
      <w:spacing w:before="240" w:after="60"/>
      <w:jc w:val="center"/>
      <w:outlineLvl w:val="0"/>
    </w:pPr>
    <w:rPr>
      <w:rFonts w:ascii="Cambria" w:hAnsi="Cambria"/>
      <w:b/>
      <w:bCs/>
      <w:sz w:val="32"/>
      <w:szCs w:val="32"/>
    </w:rPr>
  </w:style>
  <w:style w:type="paragraph" w:styleId="52">
    <w:name w:val="annotation subject"/>
    <w:basedOn w:val="21"/>
    <w:next w:val="21"/>
    <w:link w:val="219"/>
    <w:qFormat/>
    <w:uiPriority w:val="0"/>
    <w:rPr>
      <w:b/>
      <w:bCs/>
    </w:rPr>
  </w:style>
  <w:style w:type="paragraph" w:styleId="53">
    <w:name w:val="Body Text First Indent"/>
    <w:basedOn w:val="1"/>
    <w:link w:val="228"/>
    <w:qFormat/>
    <w:uiPriority w:val="0"/>
    <w:pPr>
      <w:spacing w:line="360" w:lineRule="auto"/>
      <w:ind w:firstLine="200" w:firstLineChars="200"/>
    </w:pPr>
    <w:rPr>
      <w:rFonts w:ascii="仿宋_GB2312" w:eastAsia="仿宋_GB2312"/>
      <w:sz w:val="30"/>
      <w:szCs w:val="30"/>
    </w:rPr>
  </w:style>
  <w:style w:type="paragraph" w:styleId="54">
    <w:name w:val="Body Text First Indent 2"/>
    <w:basedOn w:val="23"/>
    <w:link w:val="225"/>
    <w:qFormat/>
    <w:uiPriority w:val="0"/>
    <w:pPr>
      <w:spacing w:after="0" w:line="360" w:lineRule="auto"/>
      <w:ind w:left="0" w:leftChars="0" w:firstLine="420" w:firstLineChars="200"/>
    </w:pPr>
    <w:rPr>
      <w:rFonts w:ascii="宋体" w:hAnsi="宋体"/>
      <w:szCs w:val="20"/>
    </w:rPr>
  </w:style>
  <w:style w:type="table" w:styleId="56">
    <w:name w:val="Table Grid"/>
    <w:basedOn w:val="5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qFormat/>
    <w:uiPriority w:val="99"/>
    <w:rPr>
      <w:color w:val="800080"/>
      <w:u w:val="single"/>
    </w:rPr>
  </w:style>
  <w:style w:type="character" w:styleId="61">
    <w:name w:val="Emphasis"/>
    <w:qFormat/>
    <w:uiPriority w:val="0"/>
    <w:rPr>
      <w:rFonts w:ascii="Arial" w:hAnsi="Arial"/>
      <w:b/>
      <w:spacing w:val="-10"/>
      <w:sz w:val="18"/>
      <w:lang w:eastAsia="zh-CN"/>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character" w:customStyle="1" w:styleId="64">
    <w:name w:val="标题 1 Char"/>
    <w:basedOn w:val="57"/>
    <w:link w:val="3"/>
    <w:qFormat/>
    <w:uiPriority w:val="9"/>
    <w:rPr>
      <w:rFonts w:eastAsia="楷体_GB2312"/>
      <w:b/>
      <w:kern w:val="44"/>
      <w:sz w:val="44"/>
    </w:rPr>
  </w:style>
  <w:style w:type="character" w:customStyle="1" w:styleId="65">
    <w:name w:val="标题 2 Char"/>
    <w:basedOn w:val="57"/>
    <w:link w:val="4"/>
    <w:qFormat/>
    <w:uiPriority w:val="0"/>
    <w:rPr>
      <w:rFonts w:ascii="宋体" w:hAnsi="宋体" w:eastAsia="楷体_GB2312"/>
      <w:b/>
      <w:kern w:val="2"/>
      <w:sz w:val="26"/>
    </w:rPr>
  </w:style>
  <w:style w:type="character" w:customStyle="1" w:styleId="66">
    <w:name w:val="标题 3 Char"/>
    <w:basedOn w:val="57"/>
    <w:link w:val="5"/>
    <w:qFormat/>
    <w:uiPriority w:val="0"/>
    <w:rPr>
      <w:rFonts w:eastAsia="楷体_GB2312"/>
      <w:b/>
      <w:kern w:val="2"/>
      <w:sz w:val="26"/>
    </w:rPr>
  </w:style>
  <w:style w:type="character" w:customStyle="1" w:styleId="67">
    <w:name w:val="标题 4 Char"/>
    <w:basedOn w:val="57"/>
    <w:link w:val="6"/>
    <w:qFormat/>
    <w:uiPriority w:val="0"/>
    <w:rPr>
      <w:rFonts w:ascii="Arial" w:hAnsi="Arial" w:eastAsia="黑体"/>
      <w:b/>
      <w:bCs/>
      <w:kern w:val="2"/>
      <w:sz w:val="28"/>
      <w:szCs w:val="28"/>
    </w:rPr>
  </w:style>
  <w:style w:type="character" w:customStyle="1" w:styleId="68">
    <w:name w:val="标题 5 Char"/>
    <w:basedOn w:val="57"/>
    <w:link w:val="7"/>
    <w:qFormat/>
    <w:uiPriority w:val="0"/>
    <w:rPr>
      <w:rFonts w:ascii="Calibri" w:hAnsi="Calibri" w:eastAsia="仿宋"/>
      <w:b/>
      <w:bCs/>
      <w:kern w:val="2"/>
      <w:sz w:val="28"/>
      <w:szCs w:val="28"/>
    </w:rPr>
  </w:style>
  <w:style w:type="character" w:customStyle="1" w:styleId="69">
    <w:name w:val="标题 6 Char"/>
    <w:basedOn w:val="57"/>
    <w:link w:val="8"/>
    <w:qFormat/>
    <w:uiPriority w:val="0"/>
    <w:rPr>
      <w:rFonts w:ascii="Arial" w:hAnsi="Arial" w:eastAsia="黑体"/>
      <w:b/>
      <w:bCs/>
      <w:kern w:val="2"/>
      <w:sz w:val="24"/>
      <w:szCs w:val="24"/>
    </w:rPr>
  </w:style>
  <w:style w:type="character" w:customStyle="1" w:styleId="70">
    <w:name w:val="标题 7 Char"/>
    <w:basedOn w:val="57"/>
    <w:link w:val="9"/>
    <w:qFormat/>
    <w:uiPriority w:val="0"/>
    <w:rPr>
      <w:b/>
      <w:bCs/>
      <w:kern w:val="2"/>
      <w:sz w:val="24"/>
      <w:szCs w:val="24"/>
    </w:rPr>
  </w:style>
  <w:style w:type="character" w:customStyle="1" w:styleId="71">
    <w:name w:val="标题 8 Char"/>
    <w:basedOn w:val="57"/>
    <w:link w:val="10"/>
    <w:qFormat/>
    <w:uiPriority w:val="0"/>
    <w:rPr>
      <w:rFonts w:ascii="Arial" w:hAnsi="Arial" w:eastAsia="黑体"/>
      <w:kern w:val="2"/>
      <w:sz w:val="24"/>
      <w:szCs w:val="24"/>
    </w:rPr>
  </w:style>
  <w:style w:type="character" w:customStyle="1" w:styleId="72">
    <w:name w:val="标题 9 Char"/>
    <w:basedOn w:val="57"/>
    <w:link w:val="11"/>
    <w:qFormat/>
    <w:uiPriority w:val="0"/>
    <w:rPr>
      <w:rFonts w:ascii="Arial" w:hAnsi="Arial" w:eastAsia="黑体"/>
      <w:kern w:val="2"/>
      <w:sz w:val="21"/>
      <w:szCs w:val="21"/>
    </w:rPr>
  </w:style>
  <w:style w:type="character" w:customStyle="1" w:styleId="73">
    <w:name w:val="正文缩进 Char"/>
    <w:link w:val="16"/>
    <w:qFormat/>
    <w:uiPriority w:val="0"/>
    <w:rPr>
      <w:sz w:val="24"/>
      <w:szCs w:val="24"/>
    </w:rPr>
  </w:style>
  <w:style w:type="character" w:customStyle="1" w:styleId="74">
    <w:name w:val="标题 Char"/>
    <w:basedOn w:val="57"/>
    <w:link w:val="51"/>
    <w:qFormat/>
    <w:uiPriority w:val="0"/>
    <w:rPr>
      <w:rFonts w:ascii="Cambria" w:hAnsi="Cambria"/>
      <w:b/>
      <w:bCs/>
      <w:kern w:val="2"/>
      <w:sz w:val="32"/>
      <w:szCs w:val="32"/>
    </w:rPr>
  </w:style>
  <w:style w:type="paragraph" w:styleId="75">
    <w:name w:val="No Spacing"/>
    <w:link w:val="76"/>
    <w:qFormat/>
    <w:uiPriority w:val="0"/>
    <w:rPr>
      <w:rFonts w:ascii="Calibri" w:hAnsi="Calibri" w:eastAsia="宋体" w:cs="Times New Roman"/>
      <w:sz w:val="22"/>
      <w:szCs w:val="22"/>
      <w:lang w:val="en-US" w:eastAsia="zh-CN" w:bidi="ar-SA"/>
    </w:rPr>
  </w:style>
  <w:style w:type="character" w:customStyle="1" w:styleId="76">
    <w:name w:val="无间隔 Char"/>
    <w:basedOn w:val="57"/>
    <w:link w:val="75"/>
    <w:qFormat/>
    <w:uiPriority w:val="0"/>
    <w:rPr>
      <w:rFonts w:ascii="Calibri" w:hAnsi="Calibri"/>
      <w:sz w:val="22"/>
      <w:szCs w:val="22"/>
    </w:rPr>
  </w:style>
  <w:style w:type="paragraph" w:styleId="77">
    <w:name w:val="List Paragraph"/>
    <w:basedOn w:val="1"/>
    <w:qFormat/>
    <w:uiPriority w:val="99"/>
    <w:pPr>
      <w:ind w:firstLine="420" w:firstLineChars="200"/>
    </w:pPr>
    <w:rPr>
      <w:rFonts w:ascii="Calibri" w:hAnsi="Calibri"/>
      <w:szCs w:val="22"/>
    </w:rPr>
  </w:style>
  <w:style w:type="paragraph" w:customStyle="1" w:styleId="78">
    <w:name w:val="TOC 标题1"/>
    <w:basedOn w:val="3"/>
    <w:next w:val="1"/>
    <w:qFormat/>
    <w:uiPriority w:val="0"/>
    <w:pPr>
      <w:widowControl/>
      <w:spacing w:before="480" w:after="0" w:line="276" w:lineRule="auto"/>
      <w:jc w:val="left"/>
      <w:outlineLvl w:val="9"/>
    </w:pPr>
    <w:rPr>
      <w:rFonts w:ascii="Cambria" w:hAnsi="Cambria" w:eastAsia="宋体"/>
      <w:bCs/>
      <w:color w:val="365F91"/>
      <w:kern w:val="0"/>
      <w:sz w:val="28"/>
      <w:szCs w:val="28"/>
    </w:rPr>
  </w:style>
  <w:style w:type="paragraph" w:customStyle="1" w:styleId="79">
    <w:name w:val="列出段落3"/>
    <w:basedOn w:val="1"/>
    <w:qFormat/>
    <w:uiPriority w:val="0"/>
    <w:pPr>
      <w:ind w:firstLine="420" w:firstLineChars="200"/>
    </w:pPr>
    <w:rPr>
      <w:rFonts w:ascii="Calibri" w:hAnsi="Calibri"/>
      <w:kern w:val="0"/>
      <w:sz w:val="20"/>
      <w:szCs w:val="20"/>
    </w:rPr>
  </w:style>
  <w:style w:type="character" w:customStyle="1" w:styleId="80">
    <w:name w:val="页眉 Char"/>
    <w:basedOn w:val="57"/>
    <w:link w:val="37"/>
    <w:qFormat/>
    <w:uiPriority w:val="0"/>
    <w:rPr>
      <w:kern w:val="2"/>
      <w:sz w:val="18"/>
      <w:szCs w:val="18"/>
    </w:rPr>
  </w:style>
  <w:style w:type="character" w:customStyle="1" w:styleId="81">
    <w:name w:val="页脚 Char"/>
    <w:basedOn w:val="57"/>
    <w:link w:val="36"/>
    <w:qFormat/>
    <w:uiPriority w:val="99"/>
    <w:rPr>
      <w:kern w:val="2"/>
      <w:sz w:val="18"/>
      <w:szCs w:val="18"/>
    </w:rPr>
  </w:style>
  <w:style w:type="character" w:customStyle="1" w:styleId="82">
    <w:name w:val="书籍标题1"/>
    <w:qFormat/>
    <w:uiPriority w:val="0"/>
    <w:rPr>
      <w:i/>
      <w:iCs/>
      <w:smallCaps/>
      <w:spacing w:val="5"/>
    </w:rPr>
  </w:style>
  <w:style w:type="character" w:customStyle="1" w:styleId="83">
    <w:name w:val="纯文本 Char"/>
    <w:link w:val="31"/>
    <w:qFormat/>
    <w:uiPriority w:val="0"/>
    <w:rPr>
      <w:rFonts w:ascii="宋体" w:hAnsi="Courier New" w:cs="Courier New"/>
      <w:kern w:val="2"/>
      <w:sz w:val="21"/>
      <w:szCs w:val="21"/>
    </w:rPr>
  </w:style>
  <w:style w:type="character" w:customStyle="1" w:styleId="84">
    <w:name w:val="日期 Char"/>
    <w:qFormat/>
    <w:uiPriority w:val="0"/>
    <w:rPr>
      <w:kern w:val="2"/>
      <w:sz w:val="24"/>
      <w:szCs w:val="24"/>
    </w:rPr>
  </w:style>
  <w:style w:type="character" w:customStyle="1" w:styleId="85">
    <w:name w:val="二级目录 Char"/>
    <w:link w:val="86"/>
    <w:qFormat/>
    <w:uiPriority w:val="0"/>
    <w:rPr>
      <w:b/>
      <w:kern w:val="2"/>
      <w:sz w:val="30"/>
      <w:szCs w:val="28"/>
    </w:rPr>
  </w:style>
  <w:style w:type="paragraph" w:customStyle="1" w:styleId="86">
    <w:name w:val="二级目录"/>
    <w:next w:val="1"/>
    <w:link w:val="8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87">
    <w:name w:val="Char Char"/>
    <w:qFormat/>
    <w:uiPriority w:val="0"/>
    <w:rPr>
      <w:rFonts w:ascii="Times New Roman" w:hAnsi="Times New Roman" w:eastAsia="宋体"/>
      <w:kern w:val="2"/>
      <w:sz w:val="21"/>
      <w:szCs w:val="22"/>
      <w:lang w:val="en-US" w:eastAsia="zh-CN" w:bidi="ar-SA"/>
    </w:rPr>
  </w:style>
  <w:style w:type="character" w:customStyle="1" w:styleId="88">
    <w:name w:val="rainbow_normallink"/>
    <w:qFormat/>
    <w:uiPriority w:val="0"/>
  </w:style>
  <w:style w:type="character" w:customStyle="1" w:styleId="89">
    <w:name w:val="a0031"/>
    <w:qFormat/>
    <w:uiPriority w:val="0"/>
    <w:rPr>
      <w:rFonts w:hint="default" w:ascii="ˎ̥" w:hAnsi="ˎ̥"/>
      <w:color w:val="000000"/>
      <w:sz w:val="18"/>
      <w:szCs w:val="18"/>
    </w:rPr>
  </w:style>
  <w:style w:type="character" w:customStyle="1" w:styleId="90">
    <w:name w:val="正文首行缩进 Char Char Char Char Char Char Char Char Char Char Char Char Char Char Char Char Char Char Char Char Char"/>
    <w:qFormat/>
    <w:uiPriority w:val="0"/>
    <w:rPr>
      <w:rFonts w:ascii="Arial" w:hAnsi="Arial" w:eastAsia="宋体" w:cs="Arial"/>
      <w:sz w:val="21"/>
      <w:szCs w:val="21"/>
      <w:lang w:val="en-US" w:eastAsia="zh-CN" w:bidi="ar-SA"/>
    </w:rPr>
  </w:style>
  <w:style w:type="character" w:customStyle="1" w:styleId="91">
    <w:name w:val="批注主题 Char"/>
    <w:qFormat/>
    <w:uiPriority w:val="0"/>
    <w:rPr>
      <w:b/>
      <w:bCs/>
      <w:kern w:val="2"/>
      <w:sz w:val="21"/>
      <w:szCs w:val="21"/>
    </w:rPr>
  </w:style>
  <w:style w:type="character" w:customStyle="1" w:styleId="92">
    <w:name w:val="页眉 Char1"/>
    <w:semiHidden/>
    <w:qFormat/>
    <w:uiPriority w:val="99"/>
    <w:rPr>
      <w:rFonts w:ascii="Times New Roman" w:hAnsi="Times New Roman" w:eastAsia="宋体" w:cs="Times New Roman"/>
      <w:sz w:val="18"/>
      <w:szCs w:val="18"/>
    </w:rPr>
  </w:style>
  <w:style w:type="character" w:customStyle="1" w:styleId="93">
    <w:name w:val="正文文本缩进 2 Char1"/>
    <w:semiHidden/>
    <w:qFormat/>
    <w:uiPriority w:val="99"/>
    <w:rPr>
      <w:rFonts w:ascii="Times New Roman" w:hAnsi="Times New Roman" w:eastAsia="宋体" w:cs="Times New Roman"/>
      <w:szCs w:val="24"/>
    </w:rPr>
  </w:style>
  <w:style w:type="character" w:customStyle="1" w:styleId="94">
    <w:name w:val="Item List Char"/>
    <w:link w:val="95"/>
    <w:qFormat/>
    <w:uiPriority w:val="0"/>
    <w:rPr>
      <w:rFonts w:ascii="Arial" w:hAnsi="Arial"/>
      <w:sz w:val="21"/>
      <w:szCs w:val="21"/>
    </w:rPr>
  </w:style>
  <w:style w:type="paragraph" w:customStyle="1" w:styleId="95">
    <w:name w:val="Item List"/>
    <w:link w:val="94"/>
    <w:qFormat/>
    <w:uiPriority w:val="0"/>
    <w:pPr>
      <w:numPr>
        <w:ilvl w:val="0"/>
        <w:numId w:val="2"/>
      </w:numPr>
      <w:tabs>
        <w:tab w:val="left" w:pos="360"/>
      </w:tabs>
      <w:spacing w:line="300" w:lineRule="auto"/>
      <w:ind w:left="0" w:firstLine="0"/>
      <w:jc w:val="both"/>
    </w:pPr>
    <w:rPr>
      <w:rFonts w:ascii="Arial" w:hAnsi="Arial" w:eastAsia="宋体" w:cs="Times New Roman"/>
      <w:sz w:val="21"/>
      <w:szCs w:val="21"/>
      <w:lang w:val="en-US" w:eastAsia="zh-CN" w:bidi="ar-SA"/>
    </w:rPr>
  </w:style>
  <w:style w:type="character" w:customStyle="1" w:styleId="96">
    <w:name w:val="Figure Description Char"/>
    <w:link w:val="97"/>
    <w:qFormat/>
    <w:uiPriority w:val="0"/>
    <w:rPr>
      <w:rFonts w:ascii="Arial" w:hAnsi="Arial" w:eastAsia="黑体"/>
      <w:sz w:val="18"/>
      <w:szCs w:val="18"/>
    </w:rPr>
  </w:style>
  <w:style w:type="paragraph" w:customStyle="1" w:styleId="97">
    <w:name w:val="Figure Description"/>
    <w:next w:val="1"/>
    <w:link w:val="96"/>
    <w:qFormat/>
    <w:uiPriority w:val="0"/>
    <w:pPr>
      <w:snapToGrid w:val="0"/>
      <w:spacing w:before="80" w:after="320"/>
      <w:ind w:left="1134"/>
      <w:jc w:val="center"/>
    </w:pPr>
    <w:rPr>
      <w:rFonts w:ascii="Arial" w:hAnsi="Arial" w:eastAsia="黑体" w:cs="Times New Roman"/>
      <w:sz w:val="18"/>
      <w:szCs w:val="18"/>
      <w:lang w:val="en-US" w:eastAsia="zh-CN" w:bidi="ar-SA"/>
    </w:rPr>
  </w:style>
  <w:style w:type="character" w:customStyle="1" w:styleId="98">
    <w:name w:val="五级标题 Char"/>
    <w:link w:val="99"/>
    <w:qFormat/>
    <w:uiPriority w:val="0"/>
    <w:rPr>
      <w:rFonts w:ascii="Calibri" w:hAnsi="Calibri"/>
      <w:b/>
      <w:kern w:val="2"/>
      <w:sz w:val="24"/>
      <w:szCs w:val="22"/>
    </w:rPr>
  </w:style>
  <w:style w:type="paragraph" w:customStyle="1" w:styleId="99">
    <w:name w:val="五级标题"/>
    <w:basedOn w:val="1"/>
    <w:link w:val="98"/>
    <w:qFormat/>
    <w:uiPriority w:val="0"/>
    <w:pPr>
      <w:spacing w:line="360" w:lineRule="auto"/>
    </w:pPr>
    <w:rPr>
      <w:rFonts w:ascii="Calibri" w:hAnsi="Calibri"/>
      <w:b/>
      <w:sz w:val="24"/>
      <w:szCs w:val="22"/>
    </w:rPr>
  </w:style>
  <w:style w:type="character" w:customStyle="1" w:styleId="100">
    <w:name w:val="style251"/>
    <w:qFormat/>
    <w:uiPriority w:val="0"/>
    <w:rPr>
      <w:sz w:val="20"/>
      <w:szCs w:val="20"/>
    </w:rPr>
  </w:style>
  <w:style w:type="character" w:customStyle="1" w:styleId="101">
    <w:name w:val="ssss Char1"/>
    <w:link w:val="102"/>
    <w:qFormat/>
    <w:uiPriority w:val="0"/>
    <w:rPr>
      <w:kern w:val="2"/>
      <w:sz w:val="24"/>
      <w:szCs w:val="24"/>
    </w:rPr>
  </w:style>
  <w:style w:type="paragraph" w:customStyle="1" w:styleId="102">
    <w:name w:val="ssss"/>
    <w:basedOn w:val="1"/>
    <w:link w:val="101"/>
    <w:qFormat/>
    <w:uiPriority w:val="0"/>
    <w:pPr>
      <w:spacing w:line="360" w:lineRule="auto"/>
      <w:ind w:firstLine="480" w:firstLineChars="200"/>
    </w:pPr>
    <w:rPr>
      <w:sz w:val="24"/>
      <w:szCs w:val="24"/>
    </w:rPr>
  </w:style>
  <w:style w:type="character" w:customStyle="1" w:styleId="103">
    <w:name w:val="Char Char38"/>
    <w:qFormat/>
    <w:uiPriority w:val="0"/>
    <w:rPr>
      <w:rFonts w:eastAsia="宋体"/>
      <w:b/>
      <w:bCs/>
      <w:spacing w:val="-20"/>
      <w:kern w:val="2"/>
      <w:sz w:val="21"/>
      <w:szCs w:val="24"/>
      <w:lang w:val="en-US" w:eastAsia="zh-CN" w:bidi="ar-SA"/>
    </w:rPr>
  </w:style>
  <w:style w:type="character" w:customStyle="1" w:styleId="104">
    <w:name w:val="二级标题 Char"/>
    <w:link w:val="105"/>
    <w:qFormat/>
    <w:uiPriority w:val="0"/>
    <w:rPr>
      <w:rFonts w:ascii="Calibri" w:hAnsi="Calibri"/>
      <w:b/>
      <w:kern w:val="2"/>
      <w:sz w:val="24"/>
      <w:szCs w:val="22"/>
    </w:rPr>
  </w:style>
  <w:style w:type="paragraph" w:customStyle="1" w:styleId="105">
    <w:name w:val="二级标题"/>
    <w:basedOn w:val="1"/>
    <w:link w:val="104"/>
    <w:qFormat/>
    <w:uiPriority w:val="0"/>
    <w:pPr>
      <w:spacing w:line="360" w:lineRule="auto"/>
    </w:pPr>
    <w:rPr>
      <w:rFonts w:ascii="Calibri" w:hAnsi="Calibri"/>
      <w:b/>
      <w:sz w:val="24"/>
      <w:szCs w:val="22"/>
    </w:rPr>
  </w:style>
  <w:style w:type="character" w:customStyle="1" w:styleId="106">
    <w:name w:val="titletext11"/>
    <w:qFormat/>
    <w:uiPriority w:val="0"/>
    <w:rPr>
      <w:b/>
      <w:bCs/>
      <w:color w:val="C50B1E"/>
    </w:rPr>
  </w:style>
  <w:style w:type="character" w:customStyle="1" w:styleId="107">
    <w:name w:val="titletext2s1"/>
    <w:qFormat/>
    <w:uiPriority w:val="0"/>
    <w:rPr>
      <w:b/>
      <w:bCs/>
      <w:color w:val="000000"/>
    </w:rPr>
  </w:style>
  <w:style w:type="character" w:customStyle="1" w:styleId="108">
    <w:name w:val="明显参考1"/>
    <w:qFormat/>
    <w:uiPriority w:val="0"/>
    <w:rPr>
      <w:smallCaps/>
      <w:spacing w:val="5"/>
      <w:u w:val="single"/>
    </w:rPr>
  </w:style>
  <w:style w:type="character" w:customStyle="1" w:styleId="109">
    <w:name w:val="目录 1 Char"/>
    <w:link w:val="38"/>
    <w:qFormat/>
    <w:uiPriority w:val="0"/>
    <w:rPr>
      <w:rFonts w:ascii="Arial" w:hAnsi="Arial" w:cs="Arial"/>
      <w:b/>
      <w:bCs/>
      <w:caps/>
      <w:kern w:val="2"/>
      <w:sz w:val="24"/>
      <w:szCs w:val="24"/>
    </w:rPr>
  </w:style>
  <w:style w:type="character" w:customStyle="1" w:styleId="110">
    <w:name w:val="标题 Char1"/>
    <w:qFormat/>
    <w:uiPriority w:val="10"/>
    <w:rPr>
      <w:rFonts w:ascii="Cambria" w:hAnsi="Cambria" w:eastAsia="宋体" w:cs="Times New Roman"/>
      <w:b/>
      <w:bCs/>
      <w:sz w:val="32"/>
      <w:szCs w:val="32"/>
    </w:rPr>
  </w:style>
  <w:style w:type="character" w:customStyle="1" w:styleId="111">
    <w:name w:val="Table Text Char"/>
    <w:link w:val="112"/>
    <w:qFormat/>
    <w:locked/>
    <w:uiPriority w:val="0"/>
    <w:rPr>
      <w:rFonts w:ascii="Arial" w:hAnsi="Arial"/>
      <w:color w:val="000000"/>
      <w:kern w:val="2"/>
      <w:sz w:val="18"/>
      <w:szCs w:val="21"/>
    </w:rPr>
  </w:style>
  <w:style w:type="paragraph" w:customStyle="1" w:styleId="112">
    <w:name w:val="Table Text"/>
    <w:basedOn w:val="1"/>
    <w:link w:val="111"/>
    <w:qFormat/>
    <w:uiPriority w:val="0"/>
    <w:pPr>
      <w:widowControl/>
      <w:tabs>
        <w:tab w:val="decimal" w:pos="0"/>
      </w:tabs>
      <w:autoSpaceDE w:val="0"/>
      <w:autoSpaceDN w:val="0"/>
      <w:adjustRightInd w:val="0"/>
      <w:spacing w:before="80" w:after="80"/>
    </w:pPr>
    <w:rPr>
      <w:rFonts w:ascii="Arial" w:hAnsi="Arial"/>
      <w:color w:val="000000"/>
      <w:sz w:val="18"/>
    </w:rPr>
  </w:style>
  <w:style w:type="character" w:customStyle="1" w:styleId="113">
    <w:name w:val="Table Text Char1 Char"/>
    <w:qFormat/>
    <w:uiPriority w:val="0"/>
    <w:rPr>
      <w:rFonts w:eastAsia="宋体"/>
      <w:sz w:val="21"/>
      <w:szCs w:val="24"/>
      <w:lang w:val="en-US" w:eastAsia="zh-CN" w:bidi="ar-SA"/>
    </w:rPr>
  </w:style>
  <w:style w:type="character" w:customStyle="1" w:styleId="114">
    <w:name w:val="正文缩进2格 Char"/>
    <w:link w:val="115"/>
    <w:qFormat/>
    <w:uiPriority w:val="0"/>
    <w:rPr>
      <w:rFonts w:ascii="仿宋_GB2312" w:hAnsi="宋体" w:eastAsia="仿宋_GB2312"/>
      <w:kern w:val="2"/>
      <w:sz w:val="31"/>
      <w:szCs w:val="28"/>
    </w:rPr>
  </w:style>
  <w:style w:type="paragraph" w:customStyle="1" w:styleId="115">
    <w:name w:val="正文缩进2格"/>
    <w:basedOn w:val="1"/>
    <w:link w:val="114"/>
    <w:qFormat/>
    <w:uiPriority w:val="0"/>
    <w:pPr>
      <w:spacing w:line="600" w:lineRule="exact"/>
      <w:ind w:firstLine="639" w:firstLineChars="206"/>
    </w:pPr>
    <w:rPr>
      <w:rFonts w:ascii="仿宋_GB2312" w:hAnsi="宋体" w:eastAsia="仿宋_GB2312"/>
      <w:sz w:val="31"/>
      <w:szCs w:val="28"/>
    </w:rPr>
  </w:style>
  <w:style w:type="character" w:customStyle="1" w:styleId="116">
    <w:name w:val="明显引用 Char"/>
    <w:qFormat/>
    <w:uiPriority w:val="0"/>
    <w:rPr>
      <w:rFonts w:ascii="宋体" w:hAnsi="Calibri"/>
      <w:b/>
      <w:bCs/>
      <w:i/>
      <w:iCs/>
      <w:sz w:val="24"/>
      <w:szCs w:val="24"/>
      <w:lang w:eastAsia="en-US" w:bidi="en-US"/>
    </w:rPr>
  </w:style>
  <w:style w:type="paragraph" w:styleId="117">
    <w:name w:val="Intense Quote"/>
    <w:basedOn w:val="1"/>
    <w:next w:val="1"/>
    <w:link w:val="504"/>
    <w:qFormat/>
    <w:uiPriority w:val="0"/>
    <w:pPr>
      <w:widowControl/>
      <w:pBdr>
        <w:bottom w:val="single" w:color="auto" w:sz="4" w:space="1"/>
      </w:pBdr>
      <w:spacing w:before="200" w:after="280" w:line="276" w:lineRule="auto"/>
      <w:ind w:left="1008" w:right="1152"/>
    </w:pPr>
    <w:rPr>
      <w:rFonts w:ascii="宋体" w:hAnsi="Calibri"/>
      <w:b/>
      <w:bCs/>
      <w:i/>
      <w:iCs/>
      <w:kern w:val="0"/>
      <w:sz w:val="24"/>
      <w:szCs w:val="24"/>
      <w:lang w:eastAsia="en-US" w:bidi="en-US"/>
    </w:rPr>
  </w:style>
  <w:style w:type="character" w:customStyle="1" w:styleId="118">
    <w:name w:val="question-title2"/>
    <w:qFormat/>
    <w:uiPriority w:val="0"/>
  </w:style>
  <w:style w:type="character" w:customStyle="1" w:styleId="119">
    <w:name w:val="tt21"/>
    <w:qFormat/>
    <w:uiPriority w:val="0"/>
    <w:rPr>
      <w:rFonts w:ascii="宋体" w:hAnsi="宋体"/>
      <w:b/>
      <w:bCs/>
      <w:sz w:val="32"/>
      <w:szCs w:val="18"/>
    </w:rPr>
  </w:style>
  <w:style w:type="character" w:customStyle="1" w:styleId="120">
    <w:name w:val="标题 6 字符"/>
    <w:qFormat/>
    <w:uiPriority w:val="9"/>
    <w:rPr>
      <w:rFonts w:ascii="等线 Light" w:hAnsi="等线 Light" w:eastAsia="等线 Light"/>
      <w:b/>
      <w:bCs/>
      <w:kern w:val="2"/>
      <w:sz w:val="24"/>
      <w:szCs w:val="24"/>
    </w:rPr>
  </w:style>
  <w:style w:type="character" w:customStyle="1" w:styleId="121">
    <w:name w:val="页脚 字符"/>
    <w:qFormat/>
    <w:uiPriority w:val="99"/>
    <w:rPr>
      <w:rFonts w:ascii="Times New Roman" w:hAnsi="Times New Roman"/>
      <w:kern w:val="2"/>
      <w:sz w:val="18"/>
      <w:szCs w:val="18"/>
    </w:rPr>
  </w:style>
  <w:style w:type="character" w:customStyle="1" w:styleId="122">
    <w:name w:val="样式5 Char"/>
    <w:link w:val="123"/>
    <w:qFormat/>
    <w:uiPriority w:val="0"/>
    <w:rPr>
      <w:rFonts w:ascii="Cambria" w:hAnsi="Cambria"/>
      <w:b/>
      <w:bCs/>
      <w:sz w:val="26"/>
      <w:szCs w:val="26"/>
      <w:lang w:eastAsia="en-US" w:bidi="en-US"/>
    </w:rPr>
  </w:style>
  <w:style w:type="paragraph" w:customStyle="1" w:styleId="123">
    <w:name w:val="样式5"/>
    <w:basedOn w:val="124"/>
    <w:link w:val="122"/>
    <w:qFormat/>
    <w:uiPriority w:val="0"/>
    <w:pPr>
      <w:numPr>
        <w:numId w:val="0"/>
      </w:numPr>
      <w:tabs>
        <w:tab w:val="left" w:pos="420"/>
      </w:tabs>
    </w:pPr>
  </w:style>
  <w:style w:type="paragraph" w:customStyle="1" w:styleId="124">
    <w:name w:val="样式4"/>
    <w:basedOn w:val="16"/>
    <w:link w:val="130"/>
    <w:qFormat/>
    <w:uiPriority w:val="0"/>
    <w:pPr>
      <w:widowControl/>
      <w:numPr>
        <w:ilvl w:val="0"/>
        <w:numId w:val="3"/>
      </w:numPr>
      <w:adjustRightInd/>
      <w:spacing w:before="200" w:line="276" w:lineRule="auto"/>
      <w:jc w:val="left"/>
      <w:textAlignment w:val="auto"/>
      <w:outlineLvl w:val="1"/>
    </w:pPr>
    <w:rPr>
      <w:rFonts w:ascii="Cambria" w:hAnsi="Cambria"/>
      <w:b/>
      <w:bCs/>
      <w:sz w:val="26"/>
      <w:szCs w:val="26"/>
      <w:lang w:eastAsia="en-US" w:bidi="en-US"/>
    </w:rPr>
  </w:style>
  <w:style w:type="character" w:customStyle="1" w:styleId="125">
    <w:name w:val="四级标题 Char"/>
    <w:link w:val="126"/>
    <w:qFormat/>
    <w:uiPriority w:val="0"/>
    <w:rPr>
      <w:rFonts w:ascii="Calibri" w:hAnsi="Calibri"/>
      <w:b/>
      <w:kern w:val="2"/>
      <w:sz w:val="24"/>
      <w:szCs w:val="22"/>
    </w:rPr>
  </w:style>
  <w:style w:type="paragraph" w:customStyle="1" w:styleId="126">
    <w:name w:val="四级标题"/>
    <w:basedOn w:val="1"/>
    <w:link w:val="125"/>
    <w:qFormat/>
    <w:uiPriority w:val="0"/>
    <w:pPr>
      <w:spacing w:line="360" w:lineRule="auto"/>
    </w:pPr>
    <w:rPr>
      <w:rFonts w:ascii="Calibri" w:hAnsi="Calibri"/>
      <w:b/>
      <w:sz w:val="24"/>
      <w:szCs w:val="22"/>
    </w:rPr>
  </w:style>
  <w:style w:type="character" w:customStyle="1" w:styleId="127">
    <w:name w:val="html_tag1"/>
    <w:qFormat/>
    <w:uiPriority w:val="0"/>
    <w:rPr>
      <w:color w:val="0000FF"/>
    </w:rPr>
  </w:style>
  <w:style w:type="character" w:customStyle="1" w:styleId="128">
    <w:name w:val="text4"/>
    <w:qFormat/>
    <w:uiPriority w:val="0"/>
  </w:style>
  <w:style w:type="character" w:customStyle="1" w:styleId="129">
    <w:name w:val="批注框文本 Char1"/>
    <w:qFormat/>
    <w:uiPriority w:val="99"/>
    <w:rPr>
      <w:kern w:val="2"/>
      <w:sz w:val="18"/>
      <w:szCs w:val="18"/>
    </w:rPr>
  </w:style>
  <w:style w:type="character" w:customStyle="1" w:styleId="130">
    <w:name w:val="样式4 Char"/>
    <w:link w:val="124"/>
    <w:qFormat/>
    <w:uiPriority w:val="0"/>
    <w:rPr>
      <w:rFonts w:ascii="Cambria" w:hAnsi="Cambria"/>
      <w:b/>
      <w:bCs/>
      <w:sz w:val="26"/>
      <w:szCs w:val="26"/>
      <w:lang w:eastAsia="en-US" w:bidi="en-US"/>
    </w:rPr>
  </w:style>
  <w:style w:type="character" w:customStyle="1" w:styleId="131">
    <w:name w:val="正文首行缩进 2 Char"/>
    <w:qFormat/>
    <w:uiPriority w:val="0"/>
    <w:rPr>
      <w:rFonts w:ascii="宋体" w:hAnsi="宋体"/>
      <w:kern w:val="2"/>
      <w:sz w:val="21"/>
    </w:rPr>
  </w:style>
  <w:style w:type="character" w:customStyle="1" w:styleId="132">
    <w:name w:val="正文 1 Char Char"/>
    <w:link w:val="133"/>
    <w:qFormat/>
    <w:uiPriority w:val="0"/>
    <w:rPr>
      <w:rFonts w:ascii="宋体" w:hAnsi="宋体"/>
      <w:color w:val="000000"/>
      <w:sz w:val="24"/>
      <w:szCs w:val="24"/>
    </w:rPr>
  </w:style>
  <w:style w:type="paragraph" w:customStyle="1" w:styleId="133">
    <w:name w:val="正文 1 Char"/>
    <w:basedOn w:val="1"/>
    <w:link w:val="132"/>
    <w:qFormat/>
    <w:uiPriority w:val="0"/>
    <w:pPr>
      <w:tabs>
        <w:tab w:val="left" w:pos="2540"/>
      </w:tabs>
      <w:snapToGrid w:val="0"/>
      <w:spacing w:before="80" w:after="80" w:line="360" w:lineRule="auto"/>
      <w:ind w:left="210" w:leftChars="100" w:right="210" w:rightChars="100"/>
    </w:pPr>
    <w:rPr>
      <w:rFonts w:ascii="宋体" w:hAnsi="宋体"/>
      <w:color w:val="000000"/>
      <w:kern w:val="0"/>
      <w:sz w:val="24"/>
      <w:szCs w:val="24"/>
    </w:rPr>
  </w:style>
  <w:style w:type="character" w:customStyle="1" w:styleId="134">
    <w:name w:val="明显强调1"/>
    <w:qFormat/>
    <w:uiPriority w:val="0"/>
    <w:rPr>
      <w:b/>
      <w:bCs/>
    </w:rPr>
  </w:style>
  <w:style w:type="character" w:customStyle="1" w:styleId="135">
    <w:name w:val="明显引用 Char1"/>
    <w:qFormat/>
    <w:uiPriority w:val="30"/>
    <w:rPr>
      <w:rFonts w:ascii="Times New Roman" w:hAnsi="Times New Roman" w:eastAsia="宋体" w:cs="Times New Roman"/>
      <w:b/>
      <w:bCs/>
      <w:i/>
      <w:iCs/>
      <w:color w:val="4F81BD"/>
      <w:szCs w:val="24"/>
    </w:rPr>
  </w:style>
  <w:style w:type="character" w:customStyle="1" w:styleId="136">
    <w:name w:val="title-061"/>
    <w:qFormat/>
    <w:uiPriority w:val="0"/>
    <w:rPr>
      <w:rFonts w:hint="default" w:ascii="Arial" w:hAnsi="Arial" w:cs="Arial"/>
      <w:b/>
      <w:bCs/>
      <w:color w:val="545CFF"/>
      <w:sz w:val="17"/>
      <w:szCs w:val="17"/>
    </w:rPr>
  </w:style>
  <w:style w:type="character" w:customStyle="1" w:styleId="137">
    <w:name w:val="标题 3.1 Char"/>
    <w:link w:val="138"/>
    <w:qFormat/>
    <w:locked/>
    <w:uiPriority w:val="0"/>
    <w:rPr>
      <w:rFonts w:ascii="宋体" w:hAnsi="宋体"/>
      <w:b/>
      <w:bCs/>
      <w:color w:val="000000"/>
      <w:kern w:val="2"/>
      <w:sz w:val="32"/>
      <w:szCs w:val="32"/>
    </w:rPr>
  </w:style>
  <w:style w:type="paragraph" w:customStyle="1" w:styleId="138">
    <w:name w:val="标题 3.1"/>
    <w:basedOn w:val="5"/>
    <w:link w:val="137"/>
    <w:qFormat/>
    <w:uiPriority w:val="0"/>
    <w:pPr>
      <w:tabs>
        <w:tab w:val="left" w:pos="1440"/>
        <w:tab w:val="left" w:pos="1620"/>
      </w:tabs>
      <w:adjustRightInd/>
      <w:spacing w:before="260" w:after="260" w:line="600" w:lineRule="exact"/>
      <w:jc w:val="both"/>
      <w:textAlignment w:val="auto"/>
    </w:pPr>
    <w:rPr>
      <w:rFonts w:ascii="宋体" w:hAnsi="宋体" w:eastAsia="宋体"/>
      <w:bCs/>
      <w:color w:val="000000"/>
      <w:sz w:val="32"/>
      <w:szCs w:val="32"/>
    </w:rPr>
  </w:style>
  <w:style w:type="character" w:customStyle="1" w:styleId="139">
    <w:name w:val="普通文字 Char Char1"/>
    <w:qFormat/>
    <w:uiPriority w:val="0"/>
    <w:rPr>
      <w:rFonts w:ascii="宋体" w:hAnsi="Courier New" w:cs="Courier New"/>
      <w:kern w:val="2"/>
      <w:sz w:val="21"/>
      <w:szCs w:val="21"/>
    </w:rPr>
  </w:style>
  <w:style w:type="character" w:customStyle="1" w:styleId="140">
    <w:name w:val="引用 Char"/>
    <w:qFormat/>
    <w:uiPriority w:val="29"/>
    <w:rPr>
      <w:rFonts w:ascii="宋体" w:hAnsi="Calibri"/>
      <w:i/>
      <w:iCs/>
      <w:sz w:val="24"/>
      <w:szCs w:val="24"/>
      <w:lang w:eastAsia="en-US" w:bidi="en-US"/>
    </w:rPr>
  </w:style>
  <w:style w:type="paragraph" w:styleId="141">
    <w:name w:val="Quote"/>
    <w:basedOn w:val="1"/>
    <w:next w:val="1"/>
    <w:link w:val="317"/>
    <w:qFormat/>
    <w:uiPriority w:val="29"/>
    <w:pPr>
      <w:widowControl/>
      <w:spacing w:before="200" w:line="276" w:lineRule="auto"/>
      <w:ind w:left="360" w:right="360"/>
      <w:jc w:val="left"/>
    </w:pPr>
    <w:rPr>
      <w:rFonts w:ascii="宋体" w:hAnsi="Calibri"/>
      <w:i/>
      <w:iCs/>
      <w:kern w:val="0"/>
      <w:sz w:val="24"/>
      <w:szCs w:val="24"/>
      <w:lang w:eastAsia="en-US" w:bidi="en-US"/>
    </w:rPr>
  </w:style>
  <w:style w:type="character" w:customStyle="1" w:styleId="142">
    <w:name w:val="font5 Char"/>
    <w:qFormat/>
    <w:uiPriority w:val="0"/>
    <w:rPr>
      <w:rFonts w:ascii="宋体" w:hAnsi="宋体" w:eastAsia="宋体"/>
      <w:sz w:val="28"/>
      <w:szCs w:val="28"/>
      <w:lang w:val="en-US" w:eastAsia="zh-CN" w:bidi="ar-SA"/>
    </w:rPr>
  </w:style>
  <w:style w:type="character" w:customStyle="1" w:styleId="143">
    <w:name w:val="样式 ssss + 宋体 五号1 Char"/>
    <w:link w:val="144"/>
    <w:qFormat/>
    <w:uiPriority w:val="0"/>
    <w:rPr>
      <w:rFonts w:ascii="宋体" w:hAnsi="宋体"/>
      <w:kern w:val="2"/>
      <w:sz w:val="24"/>
      <w:szCs w:val="24"/>
    </w:rPr>
  </w:style>
  <w:style w:type="paragraph" w:customStyle="1" w:styleId="144">
    <w:name w:val="样式 ssss + 宋体 五号1"/>
    <w:basedOn w:val="102"/>
    <w:link w:val="143"/>
    <w:qFormat/>
    <w:uiPriority w:val="0"/>
    <w:rPr>
      <w:rFonts w:ascii="宋体" w:hAnsi="宋体"/>
    </w:rPr>
  </w:style>
  <w:style w:type="character" w:customStyle="1" w:styleId="145">
    <w:name w:val="样式7 Char"/>
    <w:link w:val="146"/>
    <w:qFormat/>
    <w:uiPriority w:val="0"/>
    <w:rPr>
      <w:rFonts w:ascii="Cambria" w:hAnsi="Cambria"/>
      <w:b/>
      <w:bCs/>
      <w:sz w:val="24"/>
      <w:szCs w:val="24"/>
      <w:lang w:eastAsia="en-US" w:bidi="en-US"/>
    </w:rPr>
  </w:style>
  <w:style w:type="paragraph" w:customStyle="1" w:styleId="146">
    <w:name w:val="样式7"/>
    <w:basedOn w:val="5"/>
    <w:link w:val="145"/>
    <w:qFormat/>
    <w:uiPriority w:val="0"/>
    <w:pPr>
      <w:keepNext w:val="0"/>
      <w:keepLines w:val="0"/>
      <w:widowControl/>
      <w:numPr>
        <w:ilvl w:val="0"/>
        <w:numId w:val="4"/>
      </w:numPr>
      <w:adjustRightInd/>
      <w:spacing w:before="200" w:line="271" w:lineRule="auto"/>
      <w:textAlignment w:val="auto"/>
    </w:pPr>
    <w:rPr>
      <w:rFonts w:ascii="Cambria" w:hAnsi="Cambria" w:eastAsia="宋体"/>
      <w:bCs/>
      <w:kern w:val="0"/>
      <w:sz w:val="24"/>
      <w:szCs w:val="24"/>
      <w:lang w:eastAsia="en-US" w:bidi="en-US"/>
    </w:rPr>
  </w:style>
  <w:style w:type="character" w:customStyle="1" w:styleId="147">
    <w:name w:val="阴影"/>
    <w:qFormat/>
    <w:uiPriority w:val="0"/>
    <w:rPr>
      <w:color w:val="0000FF"/>
      <w:shd w:val="pct10" w:color="auto" w:fill="auto"/>
    </w:rPr>
  </w:style>
  <w:style w:type="character" w:customStyle="1" w:styleId="148">
    <w:name w:val="Char Char36"/>
    <w:qFormat/>
    <w:uiPriority w:val="0"/>
    <w:rPr>
      <w:rFonts w:eastAsia="宋体"/>
      <w:kern w:val="2"/>
      <w:sz w:val="24"/>
      <w:lang w:val="en-US" w:eastAsia="zh-CN" w:bidi="ar-SA"/>
    </w:rPr>
  </w:style>
  <w:style w:type="character" w:customStyle="1" w:styleId="149">
    <w:name w:val="nei_title1"/>
    <w:qFormat/>
    <w:uiPriority w:val="0"/>
    <w:rPr>
      <w:b/>
      <w:bCs/>
      <w:color w:val="CC0000"/>
    </w:rPr>
  </w:style>
  <w:style w:type="character" w:customStyle="1" w:styleId="150">
    <w:name w:val="apple-converted-space"/>
    <w:basedOn w:val="57"/>
    <w:qFormat/>
    <w:uiPriority w:val="0"/>
  </w:style>
  <w:style w:type="character" w:customStyle="1" w:styleId="151">
    <w:name w:val="font21"/>
    <w:qFormat/>
    <w:uiPriority w:val="0"/>
    <w:rPr>
      <w:rFonts w:hint="eastAsia" w:ascii="微软雅黑" w:hAnsi="微软雅黑" w:eastAsia="微软雅黑" w:cs="微软雅黑"/>
      <w:b/>
      <w:color w:val="FF0000"/>
      <w:sz w:val="16"/>
      <w:szCs w:val="16"/>
      <w:u w:val="none"/>
    </w:rPr>
  </w:style>
  <w:style w:type="character" w:customStyle="1" w:styleId="152">
    <w:name w:val="批注框文本 Char"/>
    <w:qFormat/>
    <w:uiPriority w:val="0"/>
    <w:rPr>
      <w:kern w:val="2"/>
      <w:sz w:val="18"/>
      <w:szCs w:val="18"/>
    </w:rPr>
  </w:style>
  <w:style w:type="character" w:customStyle="1" w:styleId="153">
    <w:name w:val="正文文本 2 Char"/>
    <w:qFormat/>
    <w:uiPriority w:val="0"/>
    <w:rPr>
      <w:rFonts w:ascii="楷体_GB2312" w:eastAsia="楷体_GB2312"/>
      <w:kern w:val="2"/>
      <w:sz w:val="28"/>
      <w:szCs w:val="28"/>
    </w:rPr>
  </w:style>
  <w:style w:type="character" w:customStyle="1" w:styleId="154">
    <w:name w:val="subheader1"/>
    <w:qFormat/>
    <w:uiPriority w:val="0"/>
    <w:rPr>
      <w:rFonts w:hint="default" w:ascii="Arial" w:hAnsi="Arial" w:cs="Arial"/>
      <w:b/>
      <w:bCs/>
      <w:color w:val="003366"/>
      <w:sz w:val="17"/>
      <w:szCs w:val="17"/>
    </w:rPr>
  </w:style>
  <w:style w:type="character" w:customStyle="1" w:styleId="155">
    <w:name w:val="正文标准 Char"/>
    <w:link w:val="156"/>
    <w:qFormat/>
    <w:uiPriority w:val="0"/>
    <w:rPr>
      <w:kern w:val="2"/>
      <w:sz w:val="24"/>
      <w:szCs w:val="21"/>
    </w:rPr>
  </w:style>
  <w:style w:type="paragraph" w:customStyle="1" w:styleId="156">
    <w:name w:val="正文标准"/>
    <w:basedOn w:val="1"/>
    <w:link w:val="155"/>
    <w:qFormat/>
    <w:uiPriority w:val="0"/>
    <w:pPr>
      <w:spacing w:line="360" w:lineRule="auto"/>
      <w:ind w:firstLine="200" w:firstLineChars="200"/>
    </w:pPr>
    <w:rPr>
      <w:sz w:val="24"/>
    </w:rPr>
  </w:style>
  <w:style w:type="character" w:customStyle="1" w:styleId="157">
    <w:name w:val="批注文字 Char"/>
    <w:qFormat/>
    <w:uiPriority w:val="0"/>
    <w:rPr>
      <w:kern w:val="2"/>
      <w:sz w:val="21"/>
      <w:szCs w:val="21"/>
    </w:rPr>
  </w:style>
  <w:style w:type="character" w:customStyle="1" w:styleId="158">
    <w:name w:val="正文文本缩进 3 Char"/>
    <w:qFormat/>
    <w:uiPriority w:val="0"/>
    <w:rPr>
      <w:rFonts w:ascii="Arial" w:hAnsi="Arial" w:eastAsia="仿宋_GB2312" w:cs="Arial"/>
      <w:color w:val="FFFF00"/>
      <w:kern w:val="2"/>
      <w:sz w:val="32"/>
      <w:szCs w:val="32"/>
    </w:rPr>
  </w:style>
  <w:style w:type="character" w:customStyle="1" w:styleId="159">
    <w:name w:val="列出段落 Char"/>
    <w:link w:val="160"/>
    <w:qFormat/>
    <w:locked/>
    <w:uiPriority w:val="34"/>
    <w:rPr>
      <w:rFonts w:ascii="Calibri" w:hAnsi="Calibri"/>
      <w:sz w:val="24"/>
      <w:szCs w:val="24"/>
      <w:lang w:eastAsia="en-US" w:bidi="en-US"/>
    </w:rPr>
  </w:style>
  <w:style w:type="paragraph" w:customStyle="1" w:styleId="160">
    <w:name w:val="列出段落11"/>
    <w:basedOn w:val="1"/>
    <w:link w:val="159"/>
    <w:qFormat/>
    <w:uiPriority w:val="34"/>
    <w:pPr>
      <w:widowControl/>
      <w:ind w:left="720"/>
      <w:contextualSpacing/>
      <w:jc w:val="left"/>
    </w:pPr>
    <w:rPr>
      <w:rFonts w:ascii="Calibri" w:hAnsi="Calibri"/>
      <w:kern w:val="0"/>
      <w:sz w:val="24"/>
      <w:szCs w:val="24"/>
      <w:lang w:eastAsia="en-US" w:bidi="en-US"/>
    </w:rPr>
  </w:style>
  <w:style w:type="character" w:customStyle="1" w:styleId="161">
    <w:name w:val="No Spacing Char"/>
    <w:link w:val="162"/>
    <w:qFormat/>
    <w:uiPriority w:val="0"/>
    <w:rPr>
      <w:rFonts w:ascii="Calibri" w:hAnsi="Calibri" w:eastAsia="Calibri"/>
      <w:sz w:val="22"/>
      <w:szCs w:val="22"/>
    </w:rPr>
  </w:style>
  <w:style w:type="paragraph" w:customStyle="1" w:styleId="162">
    <w:name w:val="No Spacing1"/>
    <w:basedOn w:val="1"/>
    <w:link w:val="161"/>
    <w:qFormat/>
    <w:uiPriority w:val="0"/>
    <w:pPr>
      <w:widowControl/>
      <w:jc w:val="left"/>
    </w:pPr>
    <w:rPr>
      <w:rFonts w:ascii="Calibri" w:hAnsi="Calibri" w:eastAsia="Calibri"/>
      <w:kern w:val="0"/>
      <w:sz w:val="22"/>
      <w:szCs w:val="22"/>
    </w:rPr>
  </w:style>
  <w:style w:type="character" w:customStyle="1" w:styleId="163">
    <w:name w:val="列表编号 Char"/>
    <w:link w:val="15"/>
    <w:qFormat/>
    <w:uiPriority w:val="0"/>
    <w:rPr>
      <w:rFonts w:ascii="宋体"/>
      <w:sz w:val="21"/>
      <w:szCs w:val="21"/>
    </w:rPr>
  </w:style>
  <w:style w:type="character" w:customStyle="1" w:styleId="164">
    <w:name w:val="样式1 Char Char"/>
    <w:qFormat/>
    <w:uiPriority w:val="0"/>
    <w:rPr>
      <w:rFonts w:ascii="宋体" w:hAnsi="宋体" w:eastAsia="宋体" w:cs="Times New Roman"/>
      <w:snapToGrid/>
      <w:kern w:val="2"/>
      <w:sz w:val="28"/>
      <w:szCs w:val="24"/>
    </w:rPr>
  </w:style>
  <w:style w:type="character" w:customStyle="1" w:styleId="165">
    <w:name w:val="Char Char34"/>
    <w:qFormat/>
    <w:uiPriority w:val="0"/>
    <w:rPr>
      <w:rFonts w:ascii="Calibri" w:eastAsia="宋体"/>
      <w:b/>
      <w:bCs/>
      <w:i/>
      <w:iCs/>
      <w:kern w:val="2"/>
      <w:sz w:val="26"/>
      <w:szCs w:val="26"/>
      <w:lang w:val="en-US" w:eastAsia="zh-CN" w:bidi="ar-SA"/>
    </w:rPr>
  </w:style>
  <w:style w:type="character" w:customStyle="1" w:styleId="166">
    <w:name w:val="不明显参考1"/>
    <w:qFormat/>
    <w:uiPriority w:val="31"/>
    <w:rPr>
      <w:smallCaps/>
    </w:rPr>
  </w:style>
  <w:style w:type="character" w:customStyle="1" w:styleId="167">
    <w:name w:val="zw1"/>
    <w:qFormat/>
    <w:uiPriority w:val="0"/>
    <w:rPr>
      <w:color w:val="000000"/>
      <w:sz w:val="20"/>
      <w:szCs w:val="20"/>
      <w:u w:val="none"/>
    </w:rPr>
  </w:style>
  <w:style w:type="character" w:customStyle="1" w:styleId="168">
    <w:name w:val="FA正文 Char"/>
    <w:link w:val="169"/>
    <w:qFormat/>
    <w:uiPriority w:val="0"/>
    <w:rPr>
      <w:rFonts w:ascii="宋体" w:hAnsi="宋体"/>
      <w:kern w:val="2"/>
      <w:sz w:val="28"/>
      <w:szCs w:val="28"/>
    </w:rPr>
  </w:style>
  <w:style w:type="paragraph" w:customStyle="1" w:styleId="169">
    <w:name w:val="FA正文"/>
    <w:basedOn w:val="1"/>
    <w:link w:val="168"/>
    <w:qFormat/>
    <w:uiPriority w:val="0"/>
    <w:pPr>
      <w:tabs>
        <w:tab w:val="left" w:pos="3375"/>
      </w:tabs>
      <w:spacing w:line="440" w:lineRule="atLeast"/>
      <w:ind w:firstLine="538" w:firstLineChars="192"/>
    </w:pPr>
    <w:rPr>
      <w:rFonts w:ascii="宋体" w:hAnsi="宋体"/>
      <w:sz w:val="28"/>
      <w:szCs w:val="28"/>
    </w:rPr>
  </w:style>
  <w:style w:type="character" w:customStyle="1" w:styleId="170">
    <w:name w:val="样式1 Char"/>
    <w:link w:val="171"/>
    <w:qFormat/>
    <w:uiPriority w:val="0"/>
    <w:rPr>
      <w:rFonts w:ascii="宋体" w:hAnsi="宋体"/>
      <w:sz w:val="21"/>
      <w:szCs w:val="21"/>
    </w:rPr>
  </w:style>
  <w:style w:type="paragraph" w:customStyle="1" w:styleId="171">
    <w:name w:val="样式1"/>
    <w:basedOn w:val="1"/>
    <w:link w:val="170"/>
    <w:qFormat/>
    <w:uiPriority w:val="0"/>
    <w:pPr>
      <w:numPr>
        <w:ilvl w:val="0"/>
        <w:numId w:val="5"/>
      </w:numPr>
      <w:adjustRightInd w:val="0"/>
      <w:textAlignment w:val="baseline"/>
    </w:pPr>
    <w:rPr>
      <w:rFonts w:ascii="宋体" w:hAnsi="宋体"/>
      <w:kern w:val="0"/>
    </w:rPr>
  </w:style>
  <w:style w:type="character" w:customStyle="1" w:styleId="172">
    <w:name w:val="Char Char35"/>
    <w:qFormat/>
    <w:uiPriority w:val="0"/>
    <w:rPr>
      <w:rFonts w:eastAsia="宋体"/>
      <w:kern w:val="2"/>
      <w:sz w:val="24"/>
      <w:lang w:val="en-US" w:eastAsia="zh-CN" w:bidi="ar-SA"/>
    </w:rPr>
  </w:style>
  <w:style w:type="character" w:customStyle="1" w:styleId="173">
    <w:name w:val="表格 Char Char"/>
    <w:link w:val="174"/>
    <w:qFormat/>
    <w:uiPriority w:val="0"/>
    <w:rPr>
      <w:rFonts w:ascii="Arial" w:hAnsi="Arial"/>
      <w:kern w:val="2"/>
      <w:sz w:val="24"/>
      <w:szCs w:val="24"/>
    </w:rPr>
  </w:style>
  <w:style w:type="paragraph" w:customStyle="1" w:styleId="174">
    <w:name w:val="表格"/>
    <w:basedOn w:val="1"/>
    <w:link w:val="173"/>
    <w:qFormat/>
    <w:uiPriority w:val="0"/>
    <w:rPr>
      <w:rFonts w:ascii="Arial" w:hAnsi="Arial"/>
      <w:sz w:val="24"/>
      <w:szCs w:val="24"/>
    </w:rPr>
  </w:style>
  <w:style w:type="character" w:customStyle="1" w:styleId="175">
    <w:name w:val="副标题 Char"/>
    <w:qFormat/>
    <w:uiPriority w:val="11"/>
    <w:rPr>
      <w:rFonts w:ascii="Cambria" w:hAnsi="Cambria"/>
      <w:i/>
      <w:iCs/>
      <w:spacing w:val="13"/>
      <w:sz w:val="24"/>
      <w:szCs w:val="24"/>
      <w:lang w:eastAsia="en-US" w:bidi="en-US"/>
    </w:rPr>
  </w:style>
  <w:style w:type="character" w:customStyle="1" w:styleId="176">
    <w:name w:val="Table Text Char2"/>
    <w:qFormat/>
    <w:uiPriority w:val="0"/>
    <w:rPr>
      <w:rFonts w:eastAsia="宋体"/>
      <w:b/>
      <w:bCs/>
      <w:sz w:val="21"/>
      <w:szCs w:val="24"/>
      <w:lang w:val="en-US" w:eastAsia="zh-CN" w:bidi="ar-SA"/>
    </w:rPr>
  </w:style>
  <w:style w:type="character" w:customStyle="1" w:styleId="177">
    <w:name w:val="不明显强调1"/>
    <w:qFormat/>
    <w:uiPriority w:val="19"/>
    <w:rPr>
      <w:i/>
      <w:iCs/>
    </w:rPr>
  </w:style>
  <w:style w:type="character" w:customStyle="1" w:styleId="178">
    <w:name w:val="标题3 Char Char"/>
    <w:link w:val="179"/>
    <w:qFormat/>
    <w:uiPriority w:val="0"/>
    <w:rPr>
      <w:rFonts w:ascii="宋体" w:hAnsi="宋体"/>
      <w:b/>
      <w:bCs/>
      <w:kern w:val="2"/>
      <w:sz w:val="28"/>
      <w:szCs w:val="28"/>
    </w:rPr>
  </w:style>
  <w:style w:type="paragraph" w:customStyle="1" w:styleId="179">
    <w:name w:val="标题3 Char"/>
    <w:basedOn w:val="5"/>
    <w:link w:val="178"/>
    <w:qFormat/>
    <w:uiPriority w:val="0"/>
    <w:pPr>
      <w:adjustRightInd/>
      <w:spacing w:before="260" w:after="260" w:line="416" w:lineRule="auto"/>
      <w:jc w:val="both"/>
      <w:textAlignment w:val="auto"/>
    </w:pPr>
    <w:rPr>
      <w:rFonts w:ascii="宋体" w:hAnsi="宋体" w:eastAsia="宋体"/>
      <w:bCs/>
      <w:sz w:val="28"/>
      <w:szCs w:val="28"/>
    </w:rPr>
  </w:style>
  <w:style w:type="character" w:customStyle="1" w:styleId="180">
    <w:name w:val="正文文本缩进 Char"/>
    <w:qFormat/>
    <w:locked/>
    <w:uiPriority w:val="0"/>
    <w:rPr>
      <w:rFonts w:ascii="楷体_GB2312" w:eastAsia="楷体_GB2312"/>
      <w:kern w:val="2"/>
      <w:sz w:val="32"/>
      <w:szCs w:val="32"/>
    </w:rPr>
  </w:style>
  <w:style w:type="character" w:customStyle="1" w:styleId="181">
    <w:name w:val="一级标题 Char"/>
    <w:link w:val="182"/>
    <w:qFormat/>
    <w:uiPriority w:val="0"/>
    <w:rPr>
      <w:b/>
      <w:bCs/>
      <w:kern w:val="44"/>
      <w:sz w:val="32"/>
      <w:szCs w:val="44"/>
    </w:rPr>
  </w:style>
  <w:style w:type="paragraph" w:customStyle="1" w:styleId="182">
    <w:name w:val="一级标题"/>
    <w:basedOn w:val="3"/>
    <w:link w:val="181"/>
    <w:qFormat/>
    <w:uiPriority w:val="0"/>
    <w:pPr>
      <w:spacing w:beforeLines="50" w:after="0" w:line="360" w:lineRule="atLeast"/>
    </w:pPr>
    <w:rPr>
      <w:rFonts w:eastAsia="宋体"/>
      <w:bCs/>
      <w:sz w:val="32"/>
      <w:szCs w:val="44"/>
    </w:rPr>
  </w:style>
  <w:style w:type="character" w:customStyle="1" w:styleId="183">
    <w:name w:val="正文文本 Char1"/>
    <w:semiHidden/>
    <w:qFormat/>
    <w:uiPriority w:val="99"/>
    <w:rPr>
      <w:rFonts w:ascii="Times New Roman" w:hAnsi="Times New Roman" w:eastAsia="宋体" w:cs="Times New Roman"/>
      <w:szCs w:val="24"/>
    </w:rPr>
  </w:style>
  <w:style w:type="character" w:customStyle="1" w:styleId="184">
    <w:name w:val="正文（绿盟科技） Char"/>
    <w:link w:val="185"/>
    <w:qFormat/>
    <w:uiPriority w:val="0"/>
    <w:rPr>
      <w:rFonts w:ascii="Arial" w:hAnsi="Arial"/>
      <w:sz w:val="21"/>
      <w:szCs w:val="21"/>
    </w:rPr>
  </w:style>
  <w:style w:type="paragraph" w:customStyle="1" w:styleId="185">
    <w:name w:val="正文（绿盟科技）"/>
    <w:link w:val="184"/>
    <w:qFormat/>
    <w:uiPriority w:val="0"/>
    <w:pPr>
      <w:spacing w:line="300" w:lineRule="auto"/>
    </w:pPr>
    <w:rPr>
      <w:rFonts w:ascii="Arial" w:hAnsi="Arial" w:eastAsia="宋体" w:cs="Times New Roman"/>
      <w:sz w:val="21"/>
      <w:szCs w:val="21"/>
      <w:lang w:val="en-US" w:eastAsia="zh-CN" w:bidi="ar-SA"/>
    </w:rPr>
  </w:style>
  <w:style w:type="character" w:customStyle="1" w:styleId="186">
    <w:name w:val="A7"/>
    <w:unhideWhenUsed/>
    <w:qFormat/>
    <w:uiPriority w:val="99"/>
    <w:rPr>
      <w:rFonts w:hint="eastAsia" w:ascii="Museo Sans For Dell" w:hAnsi="Museo Sans For Dell" w:eastAsia="Museo Sans For Dell"/>
      <w:color w:val="221E1F"/>
      <w:sz w:val="16"/>
    </w:rPr>
  </w:style>
  <w:style w:type="character" w:customStyle="1" w:styleId="187">
    <w:name w:val="html_txt1"/>
    <w:qFormat/>
    <w:uiPriority w:val="0"/>
    <w:rPr>
      <w:color w:val="000000"/>
    </w:rPr>
  </w:style>
  <w:style w:type="character" w:customStyle="1" w:styleId="188">
    <w:name w:val="word141"/>
    <w:qFormat/>
    <w:uiPriority w:val="0"/>
    <w:rPr>
      <w:color w:val="0066CC"/>
      <w:sz w:val="20"/>
      <w:szCs w:val="20"/>
    </w:rPr>
  </w:style>
  <w:style w:type="character" w:customStyle="1" w:styleId="189">
    <w:name w:val="正文首行缩进 Char"/>
    <w:qFormat/>
    <w:uiPriority w:val="0"/>
    <w:rPr>
      <w:rFonts w:ascii="仿宋_GB2312" w:eastAsia="仿宋_GB2312"/>
      <w:kern w:val="2"/>
      <w:sz w:val="30"/>
      <w:szCs w:val="30"/>
    </w:rPr>
  </w:style>
  <w:style w:type="character" w:customStyle="1" w:styleId="190">
    <w:name w:val="文档结构图 Char"/>
    <w:qFormat/>
    <w:uiPriority w:val="0"/>
    <w:rPr>
      <w:kern w:val="2"/>
      <w:sz w:val="21"/>
      <w:szCs w:val="21"/>
      <w:shd w:val="clear" w:color="auto" w:fill="000080"/>
    </w:rPr>
  </w:style>
  <w:style w:type="character" w:customStyle="1" w:styleId="191">
    <w:name w:val="walkinnet"/>
    <w:qFormat/>
    <w:uiPriority w:val="0"/>
    <w:rPr>
      <w:color w:val="000000"/>
    </w:rPr>
  </w:style>
  <w:style w:type="character" w:customStyle="1" w:styleId="192">
    <w:name w:val="正文首行缩进 Char Char Char Char Char Char Char Char Char Char Char Char Char Char Char Char Char Char Char Char Char Char Char"/>
    <w:qFormat/>
    <w:uiPriority w:val="0"/>
    <w:rPr>
      <w:rFonts w:ascii="Arial" w:hAnsi="Arial" w:eastAsia="宋体" w:cs="Arial"/>
      <w:sz w:val="21"/>
      <w:szCs w:val="21"/>
      <w:lang w:val="en-US" w:eastAsia="zh-CN" w:bidi="ar-SA"/>
    </w:rPr>
  </w:style>
  <w:style w:type="character" w:customStyle="1" w:styleId="193">
    <w:name w:val="样式6 Char"/>
    <w:link w:val="194"/>
    <w:qFormat/>
    <w:uiPriority w:val="0"/>
    <w:rPr>
      <w:rFonts w:ascii="Cambria" w:hAnsi="Cambria"/>
      <w:b/>
      <w:bCs/>
      <w:sz w:val="26"/>
      <w:szCs w:val="26"/>
      <w:lang w:eastAsia="en-US" w:bidi="en-US"/>
    </w:rPr>
  </w:style>
  <w:style w:type="paragraph" w:customStyle="1" w:styleId="194">
    <w:name w:val="样式6"/>
    <w:basedOn w:val="123"/>
    <w:link w:val="193"/>
    <w:qFormat/>
    <w:uiPriority w:val="0"/>
  </w:style>
  <w:style w:type="character" w:customStyle="1" w:styleId="195">
    <w:name w:val="正文文本 Char"/>
    <w:qFormat/>
    <w:uiPriority w:val="0"/>
    <w:rPr>
      <w:rFonts w:ascii="楷体_GB2312" w:hAnsi="Arial" w:eastAsia="楷体_GB2312"/>
      <w:kern w:val="2"/>
      <w:sz w:val="28"/>
      <w:szCs w:val="28"/>
    </w:rPr>
  </w:style>
  <w:style w:type="character" w:customStyle="1" w:styleId="196">
    <w:name w:val="文档结构图 Char1"/>
    <w:qFormat/>
    <w:uiPriority w:val="99"/>
    <w:rPr>
      <w:rFonts w:ascii="宋体"/>
      <w:kern w:val="2"/>
      <w:sz w:val="18"/>
      <w:szCs w:val="18"/>
    </w:rPr>
  </w:style>
  <w:style w:type="character" w:customStyle="1" w:styleId="197">
    <w:name w:val="页脚 Char1"/>
    <w:semiHidden/>
    <w:qFormat/>
    <w:uiPriority w:val="99"/>
    <w:rPr>
      <w:rFonts w:ascii="Times New Roman" w:hAnsi="Times New Roman" w:eastAsia="宋体" w:cs="Times New Roman"/>
      <w:sz w:val="18"/>
      <w:szCs w:val="18"/>
    </w:rPr>
  </w:style>
  <w:style w:type="character" w:customStyle="1" w:styleId="198">
    <w:name w:val="unnamed1"/>
    <w:qFormat/>
    <w:uiPriority w:val="0"/>
  </w:style>
  <w:style w:type="character" w:customStyle="1" w:styleId="199">
    <w:name w:val="style3"/>
    <w:qFormat/>
    <w:uiPriority w:val="0"/>
  </w:style>
  <w:style w:type="character" w:customStyle="1" w:styleId="200">
    <w:name w:val="Char Char12"/>
    <w:qFormat/>
    <w:uiPriority w:val="0"/>
    <w:rPr>
      <w:rFonts w:ascii="Times New Roman" w:hAnsi="Times New Roman"/>
      <w:b/>
      <w:bCs/>
      <w:iCs/>
      <w:sz w:val="24"/>
      <w:szCs w:val="28"/>
      <w:lang w:eastAsia="zh-CN"/>
    </w:rPr>
  </w:style>
  <w:style w:type="character" w:customStyle="1" w:styleId="201">
    <w:name w:val="页眉 字符"/>
    <w:qFormat/>
    <w:uiPriority w:val="99"/>
    <w:rPr>
      <w:rFonts w:ascii="Times New Roman" w:hAnsi="Times New Roman"/>
      <w:kern w:val="2"/>
      <w:sz w:val="18"/>
      <w:szCs w:val="18"/>
    </w:rPr>
  </w:style>
  <w:style w:type="character" w:customStyle="1" w:styleId="202">
    <w:name w:val="apple-style-span"/>
    <w:basedOn w:val="57"/>
    <w:qFormat/>
    <w:uiPriority w:val="0"/>
  </w:style>
  <w:style w:type="character" w:customStyle="1" w:styleId="203">
    <w:name w:val="about1"/>
    <w:qFormat/>
    <w:uiPriority w:val="0"/>
    <w:rPr>
      <w:rFonts w:hint="default" w:ascii="ˎ̥" w:hAnsi="ˎ̥"/>
      <w:sz w:val="18"/>
      <w:szCs w:val="18"/>
    </w:rPr>
  </w:style>
  <w:style w:type="character" w:customStyle="1" w:styleId="204">
    <w:name w:val="三级标题 Char"/>
    <w:link w:val="205"/>
    <w:qFormat/>
    <w:uiPriority w:val="0"/>
    <w:rPr>
      <w:rFonts w:ascii="Calibri" w:hAnsi="Calibri"/>
      <w:b/>
      <w:kern w:val="2"/>
      <w:sz w:val="24"/>
      <w:szCs w:val="22"/>
    </w:rPr>
  </w:style>
  <w:style w:type="paragraph" w:customStyle="1" w:styleId="205">
    <w:name w:val="三级标题"/>
    <w:basedOn w:val="1"/>
    <w:link w:val="204"/>
    <w:qFormat/>
    <w:uiPriority w:val="0"/>
    <w:pPr>
      <w:spacing w:line="360" w:lineRule="auto"/>
    </w:pPr>
    <w:rPr>
      <w:rFonts w:ascii="Calibri" w:hAnsi="Calibri"/>
      <w:b/>
      <w:sz w:val="24"/>
      <w:szCs w:val="22"/>
    </w:rPr>
  </w:style>
  <w:style w:type="character" w:customStyle="1" w:styleId="206">
    <w:name w:val="正文文本缩进 2 Char"/>
    <w:qFormat/>
    <w:uiPriority w:val="0"/>
    <w:rPr>
      <w:rFonts w:ascii="Arial" w:hAnsi="Arial" w:eastAsia="仿宋_GB2312" w:cs="Arial"/>
      <w:kern w:val="2"/>
      <w:sz w:val="32"/>
      <w:szCs w:val="32"/>
    </w:rPr>
  </w:style>
  <w:style w:type="character" w:customStyle="1" w:styleId="207">
    <w:name w:val="表身 Char Char"/>
    <w:link w:val="208"/>
    <w:qFormat/>
    <w:uiPriority w:val="0"/>
    <w:rPr>
      <w:sz w:val="18"/>
    </w:rPr>
  </w:style>
  <w:style w:type="paragraph" w:customStyle="1" w:styleId="208">
    <w:name w:val="表身 Char"/>
    <w:link w:val="207"/>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character" w:customStyle="1" w:styleId="209">
    <w:name w:val="style2611"/>
    <w:qFormat/>
    <w:uiPriority w:val="0"/>
    <w:rPr>
      <w:sz w:val="18"/>
      <w:szCs w:val="18"/>
    </w:rPr>
  </w:style>
  <w:style w:type="character" w:customStyle="1" w:styleId="210">
    <w:name w:val="样式2 Char"/>
    <w:link w:val="211"/>
    <w:qFormat/>
    <w:uiPriority w:val="0"/>
    <w:rPr>
      <w:rFonts w:eastAsia="楷体"/>
      <w:b/>
      <w:kern w:val="2"/>
      <w:sz w:val="28"/>
      <w:szCs w:val="28"/>
    </w:rPr>
  </w:style>
  <w:style w:type="paragraph" w:customStyle="1" w:styleId="211">
    <w:name w:val="样式2"/>
    <w:basedOn w:val="8"/>
    <w:link w:val="210"/>
    <w:qFormat/>
    <w:uiPriority w:val="0"/>
    <w:pPr>
      <w:keepLines w:val="0"/>
      <w:spacing w:after="240" w:line="240" w:lineRule="auto"/>
      <w:jc w:val="left"/>
    </w:pPr>
    <w:rPr>
      <w:rFonts w:ascii="Times New Roman" w:hAnsi="Times New Roman" w:eastAsia="楷体"/>
      <w:bCs w:val="0"/>
      <w:sz w:val="28"/>
      <w:szCs w:val="28"/>
    </w:rPr>
  </w:style>
  <w:style w:type="character" w:customStyle="1" w:styleId="212">
    <w:name w:val="v151"/>
    <w:qFormat/>
    <w:uiPriority w:val="0"/>
    <w:rPr>
      <w:sz w:val="18"/>
      <w:szCs w:val="18"/>
    </w:rPr>
  </w:style>
  <w:style w:type="character" w:customStyle="1" w:styleId="213">
    <w:name w:val="font"/>
    <w:qFormat/>
    <w:uiPriority w:val="0"/>
  </w:style>
  <w:style w:type="character" w:customStyle="1" w:styleId="214">
    <w:name w:val="副标题 Char1"/>
    <w:qFormat/>
    <w:uiPriority w:val="0"/>
    <w:rPr>
      <w:rFonts w:ascii="Cambria" w:hAnsi="Cambria" w:cs="Times New Roman"/>
      <w:b/>
      <w:bCs/>
      <w:kern w:val="28"/>
      <w:sz w:val="32"/>
      <w:szCs w:val="32"/>
    </w:rPr>
  </w:style>
  <w:style w:type="character" w:customStyle="1" w:styleId="215">
    <w:name w:val="明显引用 Char2"/>
    <w:qFormat/>
    <w:uiPriority w:val="30"/>
    <w:rPr>
      <w:b/>
      <w:bCs/>
      <w:i/>
      <w:iCs/>
      <w:color w:val="4F81BD"/>
      <w:kern w:val="2"/>
      <w:sz w:val="21"/>
      <w:szCs w:val="21"/>
    </w:rPr>
  </w:style>
  <w:style w:type="character" w:customStyle="1" w:styleId="216">
    <w:name w:val="引用 Char1"/>
    <w:qFormat/>
    <w:uiPriority w:val="29"/>
    <w:rPr>
      <w:i/>
      <w:iCs/>
      <w:color w:val="000000"/>
      <w:kern w:val="2"/>
      <w:sz w:val="21"/>
      <w:szCs w:val="21"/>
    </w:rPr>
  </w:style>
  <w:style w:type="character" w:customStyle="1" w:styleId="217">
    <w:name w:val="批注框文本 Char2"/>
    <w:basedOn w:val="57"/>
    <w:link w:val="35"/>
    <w:qFormat/>
    <w:uiPriority w:val="0"/>
    <w:rPr>
      <w:kern w:val="2"/>
      <w:sz w:val="18"/>
      <w:szCs w:val="18"/>
    </w:rPr>
  </w:style>
  <w:style w:type="character" w:customStyle="1" w:styleId="218">
    <w:name w:val="批注文字 Char1"/>
    <w:basedOn w:val="57"/>
    <w:link w:val="21"/>
    <w:qFormat/>
    <w:uiPriority w:val="0"/>
    <w:rPr>
      <w:kern w:val="2"/>
      <w:sz w:val="21"/>
      <w:szCs w:val="21"/>
    </w:rPr>
  </w:style>
  <w:style w:type="character" w:customStyle="1" w:styleId="219">
    <w:name w:val="批注主题 Char1"/>
    <w:basedOn w:val="218"/>
    <w:link w:val="52"/>
    <w:qFormat/>
    <w:uiPriority w:val="0"/>
    <w:rPr>
      <w:b/>
      <w:bCs/>
      <w:kern w:val="2"/>
      <w:sz w:val="21"/>
      <w:szCs w:val="21"/>
    </w:rPr>
  </w:style>
  <w:style w:type="character" w:customStyle="1" w:styleId="220">
    <w:name w:val="正文文本缩进 3 Char1"/>
    <w:basedOn w:val="57"/>
    <w:link w:val="44"/>
    <w:qFormat/>
    <w:uiPriority w:val="0"/>
    <w:rPr>
      <w:kern w:val="2"/>
      <w:sz w:val="16"/>
      <w:szCs w:val="16"/>
    </w:rPr>
  </w:style>
  <w:style w:type="character" w:customStyle="1" w:styleId="221">
    <w:name w:val="正文文本 Char2"/>
    <w:basedOn w:val="57"/>
    <w:link w:val="2"/>
    <w:qFormat/>
    <w:uiPriority w:val="0"/>
    <w:rPr>
      <w:kern w:val="2"/>
      <w:sz w:val="21"/>
      <w:szCs w:val="21"/>
    </w:rPr>
  </w:style>
  <w:style w:type="character" w:customStyle="1" w:styleId="222">
    <w:name w:val="文档结构图 Char2"/>
    <w:basedOn w:val="57"/>
    <w:link w:val="19"/>
    <w:qFormat/>
    <w:uiPriority w:val="0"/>
    <w:rPr>
      <w:rFonts w:ascii="宋体"/>
      <w:kern w:val="2"/>
      <w:sz w:val="18"/>
      <w:szCs w:val="18"/>
    </w:rPr>
  </w:style>
  <w:style w:type="character" w:customStyle="1" w:styleId="223">
    <w:name w:val="日期 Char1"/>
    <w:basedOn w:val="57"/>
    <w:link w:val="33"/>
    <w:qFormat/>
    <w:uiPriority w:val="0"/>
    <w:rPr>
      <w:kern w:val="2"/>
      <w:sz w:val="21"/>
      <w:szCs w:val="21"/>
    </w:rPr>
  </w:style>
  <w:style w:type="character" w:customStyle="1" w:styleId="224">
    <w:name w:val="正文文本缩进 Char1"/>
    <w:basedOn w:val="57"/>
    <w:link w:val="23"/>
    <w:qFormat/>
    <w:uiPriority w:val="0"/>
    <w:rPr>
      <w:kern w:val="2"/>
      <w:sz w:val="21"/>
      <w:szCs w:val="21"/>
    </w:rPr>
  </w:style>
  <w:style w:type="character" w:customStyle="1" w:styleId="225">
    <w:name w:val="正文首行缩进 2 Char1"/>
    <w:basedOn w:val="224"/>
    <w:link w:val="54"/>
    <w:qFormat/>
    <w:uiPriority w:val="0"/>
    <w:rPr>
      <w:kern w:val="2"/>
      <w:sz w:val="21"/>
      <w:szCs w:val="21"/>
    </w:rPr>
  </w:style>
  <w:style w:type="character" w:customStyle="1" w:styleId="226">
    <w:name w:val="纯文本 Char1"/>
    <w:basedOn w:val="57"/>
    <w:link w:val="227"/>
    <w:qFormat/>
    <w:uiPriority w:val="0"/>
    <w:rPr>
      <w:rFonts w:ascii="宋体" w:hAnsi="Courier New" w:cs="Courier New"/>
      <w:kern w:val="2"/>
      <w:sz w:val="21"/>
      <w:szCs w:val="21"/>
    </w:rPr>
  </w:style>
  <w:style w:type="paragraph" w:customStyle="1" w:styleId="227">
    <w:name w:val="纯文本1"/>
    <w:basedOn w:val="1"/>
    <w:link w:val="226"/>
    <w:qFormat/>
    <w:uiPriority w:val="0"/>
    <w:rPr>
      <w:rFonts w:ascii="宋体" w:hAnsi="Courier New" w:cs="Courier New"/>
    </w:rPr>
  </w:style>
  <w:style w:type="character" w:customStyle="1" w:styleId="228">
    <w:name w:val="正文首行缩进 Char1"/>
    <w:basedOn w:val="221"/>
    <w:link w:val="53"/>
    <w:qFormat/>
    <w:uiPriority w:val="0"/>
    <w:rPr>
      <w:kern w:val="2"/>
      <w:sz w:val="21"/>
      <w:szCs w:val="21"/>
    </w:rPr>
  </w:style>
  <w:style w:type="character" w:customStyle="1" w:styleId="229">
    <w:name w:val="正文文本 2 Char1"/>
    <w:basedOn w:val="57"/>
    <w:link w:val="48"/>
    <w:qFormat/>
    <w:uiPriority w:val="0"/>
    <w:rPr>
      <w:kern w:val="2"/>
      <w:sz w:val="21"/>
      <w:szCs w:val="21"/>
    </w:rPr>
  </w:style>
  <w:style w:type="character" w:customStyle="1" w:styleId="230">
    <w:name w:val="副标题 Char2"/>
    <w:basedOn w:val="57"/>
    <w:link w:val="40"/>
    <w:qFormat/>
    <w:uiPriority w:val="11"/>
    <w:rPr>
      <w:rFonts w:asciiTheme="majorHAnsi" w:hAnsiTheme="majorHAnsi" w:cstheme="majorBidi"/>
      <w:b/>
      <w:bCs/>
      <w:kern w:val="28"/>
      <w:sz w:val="32"/>
      <w:szCs w:val="32"/>
    </w:rPr>
  </w:style>
  <w:style w:type="character" w:customStyle="1" w:styleId="231">
    <w:name w:val="正文文本缩进 2 Char2"/>
    <w:basedOn w:val="57"/>
    <w:link w:val="34"/>
    <w:qFormat/>
    <w:uiPriority w:val="0"/>
    <w:rPr>
      <w:kern w:val="2"/>
      <w:sz w:val="21"/>
      <w:szCs w:val="21"/>
    </w:rPr>
  </w:style>
  <w:style w:type="character" w:customStyle="1" w:styleId="232">
    <w:name w:val="正文文本 3 Char"/>
    <w:basedOn w:val="57"/>
    <w:link w:val="22"/>
    <w:qFormat/>
    <w:uiPriority w:val="0"/>
    <w:rPr>
      <w:rFonts w:ascii="仿宋_GB2312" w:hAnsi="Arial" w:eastAsia="仿宋_GB2312"/>
      <w:kern w:val="2"/>
      <w:sz w:val="32"/>
      <w:szCs w:val="32"/>
    </w:rPr>
  </w:style>
  <w:style w:type="paragraph" w:customStyle="1" w:styleId="23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35">
    <w:name w:val="列表内容"/>
    <w:basedOn w:val="1"/>
    <w:next w:val="1"/>
    <w:qFormat/>
    <w:uiPriority w:val="0"/>
    <w:pPr>
      <w:widowControl/>
      <w:tabs>
        <w:tab w:val="left" w:pos="900"/>
      </w:tabs>
      <w:ind w:left="900" w:hanging="420"/>
      <w:jc w:val="left"/>
    </w:pPr>
    <w:rPr>
      <w:kern w:val="0"/>
      <w:sz w:val="18"/>
      <w:szCs w:val="24"/>
    </w:rPr>
  </w:style>
  <w:style w:type="paragraph" w:customStyle="1" w:styleId="236">
    <w:name w:val="Char Char 字元 字元 字元 Char Char Char Char"/>
    <w:basedOn w:val="1"/>
    <w:qFormat/>
    <w:uiPriority w:val="0"/>
    <w:pPr>
      <w:adjustRightInd w:val="0"/>
      <w:spacing w:line="360" w:lineRule="auto"/>
    </w:pPr>
    <w:rPr>
      <w:kern w:val="0"/>
      <w:sz w:val="24"/>
      <w:szCs w:val="20"/>
    </w:rPr>
  </w:style>
  <w:style w:type="paragraph" w:customStyle="1" w:styleId="237">
    <w:name w:val="Char Char2 Char Char Char Char"/>
    <w:basedOn w:val="1"/>
    <w:qFormat/>
    <w:uiPriority w:val="0"/>
    <w:rPr>
      <w:rFonts w:ascii="Tahoma" w:hAnsi="Tahoma"/>
      <w:sz w:val="24"/>
      <w:szCs w:val="20"/>
    </w:rPr>
  </w:style>
  <w:style w:type="paragraph" w:customStyle="1" w:styleId="238">
    <w:name w:val="_Style 8"/>
    <w:basedOn w:val="1"/>
    <w:qFormat/>
    <w:uiPriority w:val="0"/>
    <w:rPr>
      <w:sz w:val="24"/>
      <w:szCs w:val="20"/>
    </w:rPr>
  </w:style>
  <w:style w:type="paragraph" w:customStyle="1" w:styleId="239">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4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241">
    <w:name w:val="TextStyle1_Stibo_Grayed"/>
    <w:basedOn w:val="1"/>
    <w:qFormat/>
    <w:uiPriority w:val="0"/>
    <w:pPr>
      <w:widowControl/>
      <w:jc w:val="left"/>
    </w:pPr>
    <w:rPr>
      <w:rFonts w:ascii="Helvetica" w:hAnsi="Helvetica"/>
      <w:color w:val="999999"/>
      <w:kern w:val="0"/>
      <w:sz w:val="20"/>
      <w:szCs w:val="24"/>
      <w:lang w:eastAsia="en-US"/>
    </w:rPr>
  </w:style>
  <w:style w:type="paragraph" w:customStyle="1" w:styleId="24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243">
    <w:name w:val="附录1"/>
    <w:qFormat/>
    <w:uiPriority w:val="0"/>
    <w:pPr>
      <w:numPr>
        <w:ilvl w:val="0"/>
        <w:numId w:val="6"/>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244">
    <w:name w:val="Char Char Char Char Char Char"/>
    <w:basedOn w:val="1"/>
    <w:qFormat/>
    <w:uiPriority w:val="0"/>
    <w:pPr>
      <w:adjustRightInd w:val="0"/>
      <w:spacing w:line="360" w:lineRule="auto"/>
    </w:pPr>
    <w:rPr>
      <w:kern w:val="0"/>
      <w:sz w:val="24"/>
      <w:szCs w:val="20"/>
    </w:rPr>
  </w:style>
  <w:style w:type="paragraph" w:customStyle="1" w:styleId="245">
    <w:name w:val="TableENHyphenBullets_Stibo_Grayed"/>
    <w:basedOn w:val="246"/>
    <w:next w:val="1"/>
    <w:qFormat/>
    <w:uiPriority w:val="0"/>
    <w:pPr>
      <w:tabs>
        <w:tab w:val="left" w:pos="360"/>
        <w:tab w:val="left" w:pos="720"/>
      </w:tabs>
    </w:pPr>
    <w:rPr>
      <w:color w:val="999999"/>
      <w:szCs w:val="20"/>
    </w:rPr>
  </w:style>
  <w:style w:type="paragraph" w:customStyle="1" w:styleId="246">
    <w:name w:val="TableENHyphenBullets"/>
    <w:next w:val="1"/>
    <w:qFormat/>
    <w:uiPriority w:val="0"/>
    <w:pPr>
      <w:tabs>
        <w:tab w:val="left" w:pos="360"/>
        <w:tab w:val="left" w:pos="720"/>
      </w:tabs>
    </w:pPr>
    <w:rPr>
      <w:rFonts w:ascii="Helvetica" w:hAnsi="Helvetica" w:eastAsia="宋体" w:cs="Times New Roman"/>
      <w:szCs w:val="24"/>
      <w:lang w:val="en-US" w:eastAsia="en-US" w:bidi="ar-SA"/>
    </w:rPr>
  </w:style>
  <w:style w:type="paragraph" w:customStyle="1" w:styleId="24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4"/>
    <w:basedOn w:val="1"/>
    <w:next w:val="44"/>
    <w:qFormat/>
    <w:uiPriority w:val="0"/>
    <w:pPr>
      <w:spacing w:line="360" w:lineRule="auto"/>
      <w:ind w:firstLine="420"/>
    </w:pPr>
    <w:rPr>
      <w:color w:val="FF0000"/>
      <w:sz w:val="24"/>
      <w:szCs w:val="24"/>
    </w:rPr>
  </w:style>
  <w:style w:type="paragraph" w:customStyle="1" w:styleId="2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1">
    <w:name w:val="正文1"/>
    <w:basedOn w:val="1"/>
    <w:qFormat/>
    <w:uiPriority w:val="0"/>
    <w:pPr>
      <w:widowControl/>
      <w:topLinePunct/>
      <w:spacing w:beforeLines="50" w:afterLines="50" w:line="300" w:lineRule="auto"/>
      <w:ind w:left="420"/>
    </w:pPr>
    <w:rPr>
      <w:szCs w:val="24"/>
    </w:rPr>
  </w:style>
  <w:style w:type="paragraph" w:customStyle="1" w:styleId="25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3">
    <w:name w:val="xl1077"/>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cs="Arial"/>
      <w:b/>
      <w:bCs/>
      <w:kern w:val="0"/>
      <w:sz w:val="22"/>
      <w:szCs w:val="22"/>
    </w:rPr>
  </w:style>
  <w:style w:type="paragraph" w:customStyle="1" w:styleId="254">
    <w:name w:val="表格标题1"/>
    <w:basedOn w:val="1"/>
    <w:qFormat/>
    <w:uiPriority w:val="0"/>
    <w:pPr>
      <w:spacing w:line="400" w:lineRule="exact"/>
      <w:jc w:val="center"/>
    </w:pPr>
    <w:rPr>
      <w:rFonts w:ascii="Arial" w:hAnsi="Arial" w:cs="宋体"/>
      <w:b/>
      <w:bCs/>
    </w:rPr>
  </w:style>
  <w:style w:type="paragraph" w:customStyle="1" w:styleId="255">
    <w:name w:val="EST-List 8"/>
    <w:basedOn w:val="256"/>
    <w:qFormat/>
    <w:uiPriority w:val="0"/>
    <w:pPr>
      <w:numPr>
        <w:ilvl w:val="0"/>
        <w:numId w:val="0"/>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880"/>
        <w:tab w:val="left" w:pos="2940"/>
        <w:tab w:val="left" w:pos="3120"/>
        <w:tab w:val="left" w:pos="3360"/>
        <w:tab w:val="left" w:pos="3540"/>
        <w:tab w:val="left" w:pos="3780"/>
        <w:tab w:val="left" w:pos="3960"/>
        <w:tab w:val="left" w:pos="4200"/>
      </w:tabs>
    </w:pPr>
  </w:style>
  <w:style w:type="paragraph" w:customStyle="1" w:styleId="256">
    <w:name w:val="EST-List 7"/>
    <w:basedOn w:val="257"/>
    <w:qFormat/>
    <w:uiPriority w:val="0"/>
    <w:pPr>
      <w:numPr>
        <w:ilvl w:val="6"/>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 w:val="left" w:pos="3540"/>
        <w:tab w:val="left" w:pos="3780"/>
      </w:tabs>
    </w:pPr>
  </w:style>
  <w:style w:type="paragraph" w:customStyle="1" w:styleId="257">
    <w:name w:val="EST-List 6"/>
    <w:basedOn w:val="258"/>
    <w:qFormat/>
    <w:uiPriority w:val="0"/>
    <w:pPr>
      <w:numPr>
        <w:ilvl w:val="5"/>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s>
    </w:pPr>
  </w:style>
  <w:style w:type="paragraph" w:customStyle="1" w:styleId="258">
    <w:name w:val="EST-List 5"/>
    <w:basedOn w:val="259"/>
    <w:qFormat/>
    <w:uiPriority w:val="0"/>
    <w:pPr>
      <w:numPr>
        <w:ilvl w:val="4"/>
      </w:numPr>
      <w:tabs>
        <w:tab w:val="left" w:pos="300"/>
        <w:tab w:val="left" w:pos="360"/>
        <w:tab w:val="left" w:pos="600"/>
        <w:tab w:val="left" w:pos="1080"/>
        <w:tab w:val="left" w:pos="1260"/>
        <w:tab w:val="left" w:pos="1440"/>
        <w:tab w:val="left" w:pos="1800"/>
        <w:tab w:val="left" w:pos="1860"/>
        <w:tab w:val="left" w:pos="2100"/>
        <w:tab w:val="left" w:pos="2280"/>
        <w:tab w:val="left" w:pos="2520"/>
        <w:tab w:val="left" w:pos="2700"/>
        <w:tab w:val="left" w:pos="2940"/>
      </w:tabs>
      <w:ind w:left="0"/>
    </w:pPr>
  </w:style>
  <w:style w:type="paragraph" w:customStyle="1" w:styleId="259">
    <w:name w:val="EST-List 4"/>
    <w:basedOn w:val="260"/>
    <w:qFormat/>
    <w:uiPriority w:val="0"/>
    <w:pPr>
      <w:numPr>
        <w:ilvl w:val="3"/>
      </w:numPr>
      <w:tabs>
        <w:tab w:val="left" w:pos="300"/>
        <w:tab w:val="left" w:pos="360"/>
        <w:tab w:val="left" w:pos="600"/>
        <w:tab w:val="left" w:pos="1080"/>
        <w:tab w:val="left" w:pos="1260"/>
        <w:tab w:val="left" w:pos="1440"/>
        <w:tab w:val="left" w:pos="1860"/>
        <w:tab w:val="left" w:pos="2100"/>
        <w:tab w:val="left" w:pos="2280"/>
        <w:tab w:val="left" w:pos="2520"/>
      </w:tabs>
      <w:ind w:left="600" w:hanging="2920"/>
    </w:pPr>
  </w:style>
  <w:style w:type="paragraph" w:customStyle="1" w:styleId="260">
    <w:name w:val="EST-List 3"/>
    <w:basedOn w:val="261"/>
    <w:qFormat/>
    <w:uiPriority w:val="0"/>
    <w:pPr>
      <w:numPr>
        <w:ilvl w:val="2"/>
      </w:numPr>
      <w:tabs>
        <w:tab w:val="left" w:pos="300"/>
        <w:tab w:val="left" w:pos="360"/>
        <w:tab w:val="left" w:pos="1080"/>
        <w:tab w:val="left" w:pos="1260"/>
        <w:tab w:val="left" w:pos="1860"/>
        <w:tab w:val="left" w:pos="2100"/>
      </w:tabs>
      <w:ind w:left="300" w:hanging="2620"/>
    </w:pPr>
  </w:style>
  <w:style w:type="paragraph" w:customStyle="1" w:styleId="261">
    <w:name w:val="EST-List 2"/>
    <w:basedOn w:val="1"/>
    <w:qFormat/>
    <w:uiPriority w:val="0"/>
    <w:pPr>
      <w:keepLines/>
      <w:widowControl/>
      <w:numPr>
        <w:ilvl w:val="1"/>
        <w:numId w:val="7"/>
      </w:numPr>
      <w:spacing w:before="60" w:after="60"/>
      <w:jc w:val="left"/>
    </w:pPr>
    <w:rPr>
      <w:kern w:val="0"/>
      <w:sz w:val="20"/>
      <w:szCs w:val="24"/>
    </w:rPr>
  </w:style>
  <w:style w:type="paragraph" w:customStyle="1" w:styleId="262">
    <w:name w:val="a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6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67">
    <w:name w:val="a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8">
    <w:name w:val="xl10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269">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70">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22"/>
      <w:szCs w:val="22"/>
    </w:rPr>
  </w:style>
  <w:style w:type="paragraph" w:customStyle="1" w:styleId="271">
    <w:name w:val="Body Text(ch)"/>
    <w:basedOn w:val="1"/>
    <w:next w:val="2"/>
    <w:qFormat/>
    <w:uiPriority w:val="0"/>
    <w:pPr>
      <w:spacing w:after="120"/>
    </w:pPr>
    <w:rPr>
      <w:rFonts w:ascii="宋体" w:hAnsi="Arial"/>
      <w:bCs/>
      <w:iCs/>
      <w:szCs w:val="24"/>
    </w:rPr>
  </w:style>
  <w:style w:type="paragraph" w:customStyle="1" w:styleId="27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74">
    <w:name w:val="Char Char1"/>
    <w:basedOn w:val="1"/>
    <w:qFormat/>
    <w:uiPriority w:val="0"/>
    <w:pPr>
      <w:widowControl/>
      <w:snapToGrid w:val="0"/>
      <w:spacing w:after="160"/>
      <w:ind w:firstLine="300"/>
      <w:jc w:val="left"/>
    </w:pPr>
    <w:rPr>
      <w:rFonts w:ascii="Calibri" w:hAnsi="宋体" w:cs="Arial"/>
      <w:sz w:val="16"/>
    </w:rPr>
  </w:style>
  <w:style w:type="paragraph" w:customStyle="1" w:styleId="2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278">
    <w:name w:val="hea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列出段落1"/>
    <w:basedOn w:val="1"/>
    <w:qFormat/>
    <w:uiPriority w:val="0"/>
    <w:pPr>
      <w:ind w:firstLine="420" w:firstLineChars="200"/>
    </w:pPr>
    <w:rPr>
      <w:rFonts w:ascii="Calibri" w:hAnsi="Calibri"/>
      <w:szCs w:val="22"/>
    </w:rPr>
  </w:style>
  <w:style w:type="paragraph" w:customStyle="1" w:styleId="2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81">
    <w:name w:val="xl10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282">
    <w:name w:val="TableText"/>
    <w:qFormat/>
    <w:uiPriority w:val="0"/>
    <w:rPr>
      <w:rFonts w:ascii="Helvetica" w:hAnsi="Helvetica" w:eastAsia="宋体" w:cs="Times New Roman"/>
      <w:sz w:val="18"/>
      <w:szCs w:val="24"/>
      <w:lang w:val="en-US" w:eastAsia="en-US" w:bidi="ar-SA"/>
    </w:rPr>
  </w:style>
  <w:style w:type="paragraph" w:customStyle="1" w:styleId="28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4">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2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8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9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2">
    <w:name w:val="subtitle 2"/>
    <w:basedOn w:val="1"/>
    <w:qFormat/>
    <w:uiPriority w:val="0"/>
    <w:pPr>
      <w:adjustRightInd w:val="0"/>
      <w:spacing w:before="240" w:after="240" w:line="312" w:lineRule="atLeast"/>
    </w:pPr>
    <w:rPr>
      <w:rFonts w:eastAsia="黑体"/>
      <w:kern w:val="0"/>
      <w:sz w:val="24"/>
      <w:szCs w:val="20"/>
    </w:rPr>
  </w:style>
  <w:style w:type="paragraph" w:customStyle="1" w:styleId="293">
    <w:name w:val="Char1"/>
    <w:basedOn w:val="1"/>
    <w:qFormat/>
    <w:uiPriority w:val="0"/>
    <w:pPr>
      <w:tabs>
        <w:tab w:val="left" w:pos="840"/>
      </w:tabs>
      <w:ind w:left="840" w:hanging="420"/>
    </w:pPr>
    <w:rPr>
      <w:sz w:val="24"/>
      <w:szCs w:val="24"/>
    </w:rPr>
  </w:style>
  <w:style w:type="paragraph" w:customStyle="1" w:styleId="294">
    <w:name w:val="xl84"/>
    <w:basedOn w:val="1"/>
    <w:qFormat/>
    <w:uiPriority w:val="0"/>
    <w:pPr>
      <w:widowControl/>
      <w:spacing w:before="100" w:beforeAutospacing="1" w:after="100" w:afterAutospacing="1"/>
      <w:jc w:val="center"/>
      <w:textAlignment w:val="center"/>
    </w:pPr>
    <w:rPr>
      <w:kern w:val="0"/>
      <w:sz w:val="20"/>
      <w:szCs w:val="20"/>
    </w:rPr>
  </w:style>
  <w:style w:type="paragraph" w:customStyle="1" w:styleId="295">
    <w:name w:val="tabletextchar1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6">
    <w:name w:val="表号"/>
    <w:basedOn w:val="1"/>
    <w:next w:val="53"/>
    <w:qFormat/>
    <w:uiPriority w:val="0"/>
    <w:pPr>
      <w:keepNext/>
      <w:keepLines/>
      <w:numPr>
        <w:ilvl w:val="8"/>
        <w:numId w:val="8"/>
      </w:numPr>
      <w:autoSpaceDE w:val="0"/>
      <w:autoSpaceDN w:val="0"/>
      <w:adjustRightInd w:val="0"/>
      <w:spacing w:line="360" w:lineRule="auto"/>
      <w:jc w:val="center"/>
    </w:pPr>
    <w:rPr>
      <w:rFonts w:ascii="Arial" w:hAnsi="Arial"/>
      <w:kern w:val="0"/>
      <w:sz w:val="18"/>
      <w:szCs w:val="18"/>
    </w:rPr>
  </w:style>
  <w:style w:type="paragraph" w:customStyle="1" w:styleId="29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29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99">
    <w:name w:val="proddesc1"/>
    <w:basedOn w:val="1"/>
    <w:qFormat/>
    <w:uiPriority w:val="0"/>
    <w:pPr>
      <w:widowControl/>
      <w:spacing w:before="75"/>
      <w:jc w:val="left"/>
    </w:pPr>
    <w:rPr>
      <w:rFonts w:ascii="宋体" w:hAnsi="宋体" w:cs="宋体"/>
      <w:kern w:val="0"/>
      <w:sz w:val="24"/>
      <w:szCs w:val="24"/>
    </w:rPr>
  </w:style>
  <w:style w:type="paragraph" w:customStyle="1" w:styleId="300">
    <w:name w:val="BulletStyle1_Stibo_Grayed"/>
    <w:basedOn w:val="301"/>
    <w:qFormat/>
    <w:uiPriority w:val="0"/>
    <w:pPr>
      <w:tabs>
        <w:tab w:val="left" w:pos="720"/>
      </w:tabs>
    </w:pPr>
    <w:rPr>
      <w:color w:val="999999"/>
    </w:rPr>
  </w:style>
  <w:style w:type="paragraph" w:customStyle="1" w:styleId="301">
    <w:name w:val="BulletStyle1"/>
    <w:qFormat/>
    <w:uiPriority w:val="0"/>
    <w:pPr>
      <w:tabs>
        <w:tab w:val="left" w:pos="720"/>
      </w:tabs>
      <w:ind w:left="720" w:hanging="360"/>
    </w:pPr>
    <w:rPr>
      <w:rFonts w:ascii="Helvetica" w:hAnsi="Helvetica" w:eastAsia="宋体" w:cs="Times New Roman"/>
      <w:szCs w:val="24"/>
      <w:lang w:val="en-US" w:eastAsia="en-US" w:bidi="ar-SA"/>
    </w:rPr>
  </w:style>
  <w:style w:type="paragraph" w:customStyle="1" w:styleId="302">
    <w:name w:val="标题2"/>
    <w:basedOn w:val="4"/>
    <w:qFormat/>
    <w:uiPriority w:val="0"/>
    <w:pPr>
      <w:overflowPunct/>
      <w:adjustRightInd/>
      <w:spacing w:before="260" w:after="260" w:line="416" w:lineRule="auto"/>
      <w:jc w:val="both"/>
      <w:textAlignment w:val="auto"/>
    </w:pPr>
    <w:rPr>
      <w:rFonts w:ascii="Arial" w:hAnsi="Arial" w:eastAsia="宋体"/>
      <w:b w:val="0"/>
      <w:bCs/>
      <w:snapToGrid w:val="0"/>
      <w:kern w:val="0"/>
      <w:sz w:val="32"/>
      <w:szCs w:val="32"/>
    </w:rPr>
  </w:style>
  <w:style w:type="paragraph" w:customStyle="1" w:styleId="303">
    <w:name w:val="文本框样式1"/>
    <w:basedOn w:val="1"/>
    <w:qFormat/>
    <w:uiPriority w:val="0"/>
    <w:pPr>
      <w:spacing w:before="60" w:line="180" w:lineRule="exact"/>
      <w:jc w:val="center"/>
    </w:pPr>
  </w:style>
  <w:style w:type="paragraph" w:customStyle="1" w:styleId="304">
    <w:name w:val="kimzbi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5">
    <w:name w:val="标书内容"/>
    <w:basedOn w:val="1"/>
    <w:qFormat/>
    <w:uiPriority w:val="0"/>
    <w:pPr>
      <w:widowControl/>
      <w:spacing w:line="360" w:lineRule="auto"/>
      <w:ind w:firstLine="200" w:firstLineChars="200"/>
      <w:jc w:val="left"/>
    </w:pPr>
    <w:rPr>
      <w:szCs w:val="20"/>
    </w:rPr>
  </w:style>
  <w:style w:type="paragraph" w:customStyle="1" w:styleId="30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307">
    <w:name w:val="figur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20"/>
      <w:szCs w:val="20"/>
    </w:rPr>
  </w:style>
  <w:style w:type="paragraph" w:customStyle="1" w:styleId="309">
    <w:name w:val="xl10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31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11">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1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1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15">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character" w:customStyle="1" w:styleId="317">
    <w:name w:val="引用 Char2"/>
    <w:basedOn w:val="57"/>
    <w:link w:val="141"/>
    <w:qFormat/>
    <w:uiPriority w:val="29"/>
    <w:rPr>
      <w:i/>
      <w:iCs/>
      <w:color w:val="000000" w:themeColor="text1"/>
      <w:kern w:val="2"/>
      <w:sz w:val="21"/>
      <w:szCs w:val="21"/>
    </w:rPr>
  </w:style>
  <w:style w:type="paragraph" w:customStyle="1" w:styleId="318">
    <w:name w:val="正文-带编号1)"/>
    <w:basedOn w:val="1"/>
    <w:qFormat/>
    <w:uiPriority w:val="0"/>
    <w:pPr>
      <w:numPr>
        <w:ilvl w:val="0"/>
        <w:numId w:val="9"/>
      </w:numPr>
      <w:spacing w:line="400" w:lineRule="exact"/>
    </w:pPr>
    <w:rPr>
      <w:rFonts w:ascii="Arial" w:hAnsi="Arial"/>
      <w:szCs w:val="24"/>
    </w:rPr>
  </w:style>
  <w:style w:type="paragraph" w:customStyle="1" w:styleId="319">
    <w:name w:val="二级1.1"/>
    <w:basedOn w:val="4"/>
    <w:next w:val="4"/>
    <w:qFormat/>
    <w:uiPriority w:val="0"/>
    <w:pPr>
      <w:overflowPunct/>
      <w:adjustRightInd/>
      <w:spacing w:beforeLines="50"/>
      <w:jc w:val="both"/>
      <w:textAlignment w:val="auto"/>
    </w:pPr>
    <w:rPr>
      <w:rFonts w:ascii="Arial" w:hAnsi="Arial" w:eastAsia="宋体"/>
      <w:bCs/>
      <w:sz w:val="28"/>
      <w:szCs w:val="32"/>
    </w:rPr>
  </w:style>
  <w:style w:type="paragraph" w:customStyle="1" w:styleId="32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21">
    <w:name w:val="xl1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22"/>
      <w:szCs w:val="22"/>
    </w:rPr>
  </w:style>
  <w:style w:type="paragraph" w:customStyle="1" w:styleId="322">
    <w:name w:val="font11"/>
    <w:basedOn w:val="1"/>
    <w:qFormat/>
    <w:uiPriority w:val="0"/>
    <w:pPr>
      <w:widowControl/>
      <w:spacing w:before="100" w:beforeAutospacing="1" w:after="100" w:afterAutospacing="1"/>
      <w:jc w:val="left"/>
    </w:pPr>
    <w:rPr>
      <w:kern w:val="0"/>
      <w:sz w:val="20"/>
      <w:szCs w:val="20"/>
    </w:rPr>
  </w:style>
  <w:style w:type="paragraph" w:customStyle="1" w:styleId="323">
    <w:name w:val="表格文本"/>
    <w:basedOn w:val="1"/>
    <w:qFormat/>
    <w:uiPriority w:val="0"/>
    <w:pPr>
      <w:tabs>
        <w:tab w:val="decimal" w:pos="0"/>
      </w:tabs>
      <w:autoSpaceDE w:val="0"/>
      <w:autoSpaceDN w:val="0"/>
      <w:adjustRightInd w:val="0"/>
      <w:jc w:val="left"/>
    </w:pPr>
    <w:rPr>
      <w:rFonts w:ascii="Arial" w:hAnsi="Arial"/>
      <w:kern w:val="0"/>
    </w:rPr>
  </w:style>
  <w:style w:type="paragraph" w:customStyle="1" w:styleId="324">
    <w:name w:val="font8"/>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2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3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Char Char Char Char Char Char Char Char Char Char"/>
    <w:basedOn w:val="1"/>
    <w:qFormat/>
    <w:uiPriority w:val="0"/>
    <w:pPr>
      <w:adjustRightInd w:val="0"/>
      <w:spacing w:line="360" w:lineRule="auto"/>
    </w:pPr>
    <w:rPr>
      <w:kern w:val="0"/>
      <w:sz w:val="24"/>
      <w:szCs w:val="20"/>
    </w:rPr>
  </w:style>
  <w:style w:type="paragraph" w:customStyle="1" w:styleId="32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330">
    <w:name w:val="xl71"/>
    <w:basedOn w:val="1"/>
    <w:qFormat/>
    <w:uiPriority w:val="0"/>
    <w:pPr>
      <w:widowControl/>
      <w:spacing w:before="100" w:beforeAutospacing="1" w:after="100" w:afterAutospacing="1"/>
      <w:jc w:val="left"/>
    </w:pPr>
    <w:rPr>
      <w:kern w:val="0"/>
      <w:sz w:val="18"/>
      <w:szCs w:val="18"/>
    </w:rPr>
  </w:style>
  <w:style w:type="paragraph" w:customStyle="1" w:styleId="33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2">
    <w:name w:val="xl1100"/>
    <w:basedOn w:val="1"/>
    <w:qFormat/>
    <w:uiPriority w:val="0"/>
    <w:pPr>
      <w:widowControl/>
      <w:shd w:val="clear" w:color="000000" w:fill="FFFFFF"/>
      <w:spacing w:before="100" w:beforeAutospacing="1" w:after="100" w:afterAutospacing="1"/>
      <w:jc w:val="left"/>
    </w:pPr>
    <w:rPr>
      <w:rFonts w:ascii="宋体" w:hAnsi="宋体" w:cs="宋体"/>
      <w:color w:val="FF0000"/>
      <w:kern w:val="0"/>
      <w:sz w:val="22"/>
      <w:szCs w:val="22"/>
    </w:rPr>
  </w:style>
  <w:style w:type="paragraph" w:customStyle="1" w:styleId="33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4">
    <w:name w:val="xl14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3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336">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337">
    <w:name w:val="xl1076"/>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cs="Arial"/>
      <w:b/>
      <w:bCs/>
      <w:kern w:val="0"/>
      <w:sz w:val="22"/>
      <w:szCs w:val="22"/>
    </w:rPr>
  </w:style>
  <w:style w:type="paragraph" w:customStyle="1" w:styleId="33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39">
    <w:name w:val="Char"/>
    <w:basedOn w:val="19"/>
    <w:qFormat/>
    <w:uiPriority w:val="0"/>
    <w:rPr>
      <w:rFonts w:ascii="Tahoma" w:hAnsi="Tahoma"/>
      <w:sz w:val="24"/>
      <w:szCs w:val="24"/>
    </w:rPr>
  </w:style>
  <w:style w:type="paragraph" w:customStyle="1" w:styleId="340">
    <w:name w:val="xl10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3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42">
    <w:name w:val="样式 标题 1H1Normal + Font: HelveticaBoldSpace Before 12 ptNot ..."/>
    <w:basedOn w:val="3"/>
    <w:next w:val="3"/>
    <w:qFormat/>
    <w:uiPriority w:val="0"/>
    <w:pPr>
      <w:spacing w:before="100" w:beforeAutospacing="1" w:after="100" w:afterAutospacing="1" w:line="0" w:lineRule="atLeast"/>
    </w:pPr>
    <w:rPr>
      <w:rFonts w:ascii="黑体" w:hAnsi="黑体" w:eastAsia="黑体"/>
      <w:b w:val="0"/>
      <w:sz w:val="28"/>
      <w:szCs w:val="44"/>
    </w:rPr>
  </w:style>
  <w:style w:type="paragraph" w:customStyle="1" w:styleId="34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4">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45">
    <w:name w:val="table_1stline"/>
    <w:basedOn w:val="1"/>
    <w:qFormat/>
    <w:uiPriority w:val="0"/>
    <w:pPr>
      <w:widowControl/>
      <w:spacing w:before="120"/>
      <w:jc w:val="left"/>
    </w:pPr>
    <w:rPr>
      <w:bCs/>
      <w:kern w:val="0"/>
      <w:sz w:val="20"/>
      <w:szCs w:val="20"/>
      <w:lang w:val="de-DE" w:eastAsia="de-DE"/>
    </w:rPr>
  </w:style>
  <w:style w:type="paragraph" w:customStyle="1" w:styleId="346">
    <w:name w:val="SANGFOR_6_1级编号"/>
    <w:basedOn w:val="347"/>
    <w:qFormat/>
    <w:uiPriority w:val="0"/>
    <w:pPr>
      <w:numPr>
        <w:ilvl w:val="0"/>
        <w:numId w:val="10"/>
      </w:numPr>
      <w:tabs>
        <w:tab w:val="left" w:pos="420"/>
      </w:tabs>
      <w:ind w:firstLine="0" w:firstLineChars="0"/>
    </w:pPr>
  </w:style>
  <w:style w:type="paragraph" w:customStyle="1" w:styleId="347">
    <w:name w:val="SANGFOR_6_正文"/>
    <w:basedOn w:val="1"/>
    <w:qFormat/>
    <w:uiPriority w:val="0"/>
    <w:pPr>
      <w:spacing w:line="360" w:lineRule="auto"/>
      <w:ind w:right="210" w:firstLine="420" w:firstLineChars="200"/>
    </w:pPr>
    <w:rPr>
      <w:szCs w:val="24"/>
    </w:rPr>
  </w:style>
  <w:style w:type="paragraph" w:customStyle="1" w:styleId="348">
    <w:name w:val="Char Char2 Char Char Char Char Char Char Char"/>
    <w:basedOn w:val="1"/>
    <w:qFormat/>
    <w:uiPriority w:val="0"/>
    <w:rPr>
      <w:rFonts w:ascii="Tahoma" w:hAnsi="Tahoma"/>
      <w:sz w:val="24"/>
      <w:szCs w:val="20"/>
    </w:rPr>
  </w:style>
  <w:style w:type="paragraph" w:customStyle="1" w:styleId="349">
    <w:name w:val="xl82"/>
    <w:basedOn w:val="1"/>
    <w:qFormat/>
    <w:uiPriority w:val="0"/>
    <w:pPr>
      <w:widowControl/>
      <w:spacing w:before="100" w:beforeAutospacing="1" w:after="100" w:afterAutospacing="1"/>
      <w:jc w:val="center"/>
      <w:textAlignment w:val="center"/>
    </w:pPr>
    <w:rPr>
      <w:kern w:val="0"/>
      <w:sz w:val="20"/>
      <w:szCs w:val="20"/>
    </w:rPr>
  </w:style>
  <w:style w:type="paragraph" w:customStyle="1" w:styleId="350">
    <w:name w:val="图样式"/>
    <w:basedOn w:val="1"/>
    <w:qFormat/>
    <w:uiPriority w:val="0"/>
    <w:pPr>
      <w:keepNext/>
      <w:widowControl/>
      <w:autoSpaceDE w:val="0"/>
      <w:autoSpaceDN w:val="0"/>
      <w:adjustRightInd w:val="0"/>
      <w:spacing w:before="80" w:after="80" w:line="360" w:lineRule="auto"/>
      <w:jc w:val="center"/>
    </w:pPr>
    <w:rPr>
      <w:kern w:val="0"/>
      <w:szCs w:val="20"/>
    </w:rPr>
  </w:style>
  <w:style w:type="paragraph" w:customStyle="1" w:styleId="351">
    <w:name w:val="table_lines"/>
    <w:basedOn w:val="1"/>
    <w:qFormat/>
    <w:uiPriority w:val="0"/>
    <w:pPr>
      <w:widowControl/>
      <w:jc w:val="left"/>
    </w:pPr>
    <w:rPr>
      <w:kern w:val="0"/>
      <w:sz w:val="20"/>
      <w:szCs w:val="20"/>
      <w:lang w:val="de-DE" w:eastAsia="de-DE"/>
    </w:rPr>
  </w:style>
  <w:style w:type="paragraph" w:customStyle="1" w:styleId="352">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54">
    <w:name w:val="Char Char Char Char"/>
    <w:basedOn w:val="19"/>
    <w:qFormat/>
    <w:uiPriority w:val="0"/>
    <w:pPr>
      <w:adjustRightInd w:val="0"/>
      <w:snapToGrid w:val="0"/>
      <w:spacing w:line="360" w:lineRule="auto"/>
    </w:pPr>
    <w:rPr>
      <w:rFonts w:ascii="Tahoma" w:hAnsi="Tahoma"/>
      <w:sz w:val="24"/>
      <w:szCs w:val="24"/>
    </w:rPr>
  </w:style>
  <w:style w:type="paragraph" w:customStyle="1" w:styleId="355">
    <w:name w:val="表格文字"/>
    <w:next w:val="1"/>
    <w:qFormat/>
    <w:uiPriority w:val="0"/>
    <w:rPr>
      <w:rFonts w:ascii="Times New Roman" w:hAnsi="Times New Roman" w:eastAsia="宋体" w:cs="Times New Roman"/>
      <w:sz w:val="21"/>
      <w:lang w:val="en-US" w:eastAsia="zh-CN" w:bidi="ar-SA"/>
    </w:rPr>
  </w:style>
  <w:style w:type="paragraph" w:customStyle="1" w:styleId="356">
    <w:name w:val="xl10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357">
    <w:name w:val="段落"/>
    <w:basedOn w:val="1"/>
    <w:qFormat/>
    <w:uiPriority w:val="0"/>
    <w:pPr>
      <w:spacing w:before="120" w:after="120" w:line="0" w:lineRule="atLeast"/>
      <w:ind w:firstLine="567"/>
    </w:pPr>
    <w:rPr>
      <w:sz w:val="28"/>
      <w:szCs w:val="20"/>
    </w:rPr>
  </w:style>
  <w:style w:type="paragraph" w:customStyle="1" w:styleId="358">
    <w:name w:val="font1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59">
    <w:name w:val="正文内容"/>
    <w:basedOn w:val="1"/>
    <w:qFormat/>
    <w:uiPriority w:val="0"/>
    <w:pPr>
      <w:spacing w:line="520" w:lineRule="exact"/>
      <w:ind w:firstLine="200" w:firstLineChars="200"/>
    </w:pPr>
    <w:rPr>
      <w:rFonts w:ascii="方正仿宋简体" w:eastAsia="方正仿宋简体"/>
      <w:sz w:val="28"/>
      <w:szCs w:val="24"/>
    </w:rPr>
  </w:style>
  <w:style w:type="paragraph" w:customStyle="1" w:styleId="36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362">
    <w:name w:val="_Style 225"/>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6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66">
    <w:name w:val="正文，首行缩进:"/>
    <w:basedOn w:val="1"/>
    <w:qFormat/>
    <w:uiPriority w:val="0"/>
    <w:pPr>
      <w:spacing w:line="360" w:lineRule="auto"/>
      <w:ind w:firstLine="480" w:firstLineChars="200"/>
      <w:jc w:val="left"/>
    </w:pPr>
    <w:rPr>
      <w:rFonts w:ascii="仿宋_GB2312" w:hAnsi="Arial" w:eastAsia="仿宋_GB2312"/>
      <w:kern w:val="0"/>
      <w:sz w:val="24"/>
      <w:szCs w:val="20"/>
    </w:rPr>
  </w:style>
  <w:style w:type="paragraph" w:customStyle="1" w:styleId="367">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368">
    <w:name w:val="Char Char Char Char1"/>
    <w:basedOn w:val="19"/>
    <w:qFormat/>
    <w:uiPriority w:val="0"/>
    <w:pPr>
      <w:adjustRightInd w:val="0"/>
      <w:snapToGrid w:val="0"/>
      <w:spacing w:line="360" w:lineRule="auto"/>
    </w:pPr>
    <w:rPr>
      <w:rFonts w:ascii="Tahoma" w:hAnsi="Tahoma"/>
      <w:sz w:val="24"/>
      <w:szCs w:val="24"/>
    </w:rPr>
  </w:style>
  <w:style w:type="paragraph" w:customStyle="1" w:styleId="369">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71">
    <w:name w:val="duc_title"/>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72">
    <w:name w:val="xl12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74">
    <w:name w:val="figure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377">
    <w:name w:val="font16"/>
    <w:basedOn w:val="1"/>
    <w:qFormat/>
    <w:uiPriority w:val="0"/>
    <w:pPr>
      <w:widowControl/>
      <w:spacing w:before="100" w:beforeAutospacing="1" w:after="100" w:afterAutospacing="1"/>
      <w:jc w:val="left"/>
    </w:pPr>
    <w:rPr>
      <w:kern w:val="0"/>
      <w:sz w:val="20"/>
      <w:szCs w:val="20"/>
    </w:rPr>
  </w:style>
  <w:style w:type="paragraph" w:customStyle="1" w:styleId="378">
    <w:name w:val="figur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9">
    <w:name w:val="框下空行"/>
    <w:basedOn w:val="380"/>
    <w:next w:val="380"/>
    <w:qFormat/>
    <w:uiPriority w:val="0"/>
    <w:pPr>
      <w:spacing w:before="0" w:after="0" w:line="240" w:lineRule="exact"/>
    </w:pPr>
  </w:style>
  <w:style w:type="paragraph" w:customStyle="1" w:styleId="380">
    <w:name w:val="正文 1"/>
    <w:basedOn w:val="1"/>
    <w:qFormat/>
    <w:uiPriority w:val="0"/>
    <w:pPr>
      <w:widowControl/>
      <w:adjustRightInd w:val="0"/>
      <w:snapToGrid w:val="0"/>
      <w:spacing w:before="80" w:after="80" w:line="360" w:lineRule="auto"/>
      <w:ind w:left="1418"/>
    </w:pPr>
    <w:rPr>
      <w:szCs w:val="20"/>
    </w:rPr>
  </w:style>
  <w:style w:type="paragraph" w:customStyle="1" w:styleId="381">
    <w:name w:val="xl1074"/>
    <w:basedOn w:val="1"/>
    <w:qFormat/>
    <w:uiPriority w:val="0"/>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382">
    <w:name w:val="ColumnHead_Stibo_Grayed"/>
    <w:basedOn w:val="1"/>
    <w:qFormat/>
    <w:uiPriority w:val="0"/>
    <w:pPr>
      <w:widowControl/>
      <w:jc w:val="left"/>
    </w:pPr>
    <w:rPr>
      <w:rFonts w:ascii="Helvetica" w:hAnsi="Helvetica"/>
      <w:b/>
      <w:color w:val="999999"/>
      <w:kern w:val="0"/>
      <w:sz w:val="20"/>
      <w:szCs w:val="24"/>
      <w:lang w:eastAsia="en-US"/>
    </w:rPr>
  </w:style>
  <w:style w:type="paragraph" w:customStyle="1" w:styleId="383">
    <w:name w:val="Char2"/>
    <w:basedOn w:val="1"/>
    <w:qFormat/>
    <w:uiPriority w:val="0"/>
    <w:pPr>
      <w:tabs>
        <w:tab w:val="left" w:pos="360"/>
      </w:tabs>
      <w:ind w:firstLine="200" w:firstLineChars="200"/>
    </w:pPr>
    <w:rPr>
      <w:sz w:val="28"/>
      <w:szCs w:val="30"/>
    </w:rPr>
  </w:style>
  <w:style w:type="paragraph" w:customStyle="1" w:styleId="384">
    <w:name w:val="TextHead1_Stibo_Grayed"/>
    <w:basedOn w:val="1"/>
    <w:qFormat/>
    <w:uiPriority w:val="0"/>
    <w:pPr>
      <w:widowControl/>
      <w:jc w:val="left"/>
    </w:pPr>
    <w:rPr>
      <w:rFonts w:ascii="Helvetica" w:hAnsi="Helvetica"/>
      <w:b/>
      <w:color w:val="999999"/>
      <w:kern w:val="0"/>
      <w:sz w:val="24"/>
      <w:szCs w:val="24"/>
      <w:lang w:eastAsia="en-US"/>
    </w:rPr>
  </w:style>
  <w:style w:type="paragraph" w:customStyle="1" w:styleId="385">
    <w:name w:val="xl112"/>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38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8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89">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90">
    <w:name w:val="bcgg"/>
    <w:basedOn w:val="1"/>
    <w:qFormat/>
    <w:uiPriority w:val="0"/>
    <w:pPr>
      <w:widowControl/>
      <w:spacing w:before="100" w:beforeAutospacing="1" w:after="100" w:afterAutospacing="1" w:line="300" w:lineRule="atLeast"/>
      <w:jc w:val="left"/>
    </w:pPr>
    <w:rPr>
      <w:rFonts w:ascii="ˎ̥" w:hAnsi="ˎ̥"/>
      <w:color w:val="323433"/>
      <w:kern w:val="0"/>
      <w:sz w:val="18"/>
      <w:szCs w:val="20"/>
    </w:rPr>
  </w:style>
  <w:style w:type="paragraph" w:customStyle="1" w:styleId="39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392">
    <w:name w:val="nei"/>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3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39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5">
    <w:name w:val="titletext6"/>
    <w:basedOn w:val="1"/>
    <w:qFormat/>
    <w:uiPriority w:val="0"/>
    <w:pPr>
      <w:widowControl/>
      <w:spacing w:before="120" w:after="100" w:afterAutospacing="1" w:line="450" w:lineRule="atLeast"/>
      <w:jc w:val="left"/>
    </w:pPr>
    <w:rPr>
      <w:rFonts w:ascii="宋体" w:hAnsi="宋体" w:cs="宋体"/>
      <w:color w:val="C50B1E"/>
      <w:kern w:val="0"/>
      <w:sz w:val="24"/>
      <w:szCs w:val="24"/>
    </w:rPr>
  </w:style>
  <w:style w:type="paragraph" w:customStyle="1" w:styleId="396">
    <w:name w:val="Char Char Char"/>
    <w:basedOn w:val="1"/>
    <w:qFormat/>
    <w:uiPriority w:val="0"/>
    <w:rPr>
      <w:rFonts w:ascii="Arial" w:hAnsi="Arial" w:cs="Arial"/>
      <w:szCs w:val="24"/>
    </w:rPr>
  </w:style>
  <w:style w:type="paragraph" w:customStyle="1" w:styleId="397">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8">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9">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0">
    <w:name w:val="figuredescription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1">
    <w:name w:val="figur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2">
    <w:name w:val="TableBulletStyle1_Stibo_Grayed"/>
    <w:basedOn w:val="403"/>
    <w:next w:val="405"/>
    <w:qFormat/>
    <w:uiPriority w:val="0"/>
    <w:pPr>
      <w:tabs>
        <w:tab w:val="left" w:pos="360"/>
        <w:tab w:val="left" w:pos="720"/>
      </w:tabs>
    </w:pPr>
    <w:rPr>
      <w:color w:val="999999"/>
      <w:szCs w:val="20"/>
    </w:rPr>
  </w:style>
  <w:style w:type="paragraph" w:customStyle="1" w:styleId="403">
    <w:name w:val="TableBulletStyle1"/>
    <w:next w:val="404"/>
    <w:qFormat/>
    <w:uiPriority w:val="0"/>
    <w:pPr>
      <w:keepNext/>
      <w:tabs>
        <w:tab w:val="left" w:pos="360"/>
        <w:tab w:val="left" w:pos="720"/>
      </w:tabs>
    </w:pPr>
    <w:rPr>
      <w:rFonts w:ascii="Helvetica" w:hAnsi="Helvetica" w:eastAsia="宋体" w:cs="Times New Roman"/>
      <w:szCs w:val="24"/>
      <w:lang w:val="en-GB" w:eastAsia="en-US" w:bidi="ar-SA"/>
    </w:rPr>
  </w:style>
  <w:style w:type="paragraph" w:customStyle="1" w:styleId="404">
    <w:name w:val="TableBulletStyle1_NoBullet"/>
    <w:next w:val="403"/>
    <w:qFormat/>
    <w:uiPriority w:val="0"/>
    <w:pPr>
      <w:tabs>
        <w:tab w:val="left" w:pos="720"/>
      </w:tabs>
      <w:ind w:left="720"/>
    </w:pPr>
    <w:rPr>
      <w:rFonts w:ascii="Helvetica" w:hAnsi="Helvetica" w:eastAsia="宋体" w:cs="Times New Roman"/>
      <w:szCs w:val="2"/>
      <w:lang w:val="en-US" w:eastAsia="en-US" w:bidi="ar-SA"/>
    </w:rPr>
  </w:style>
  <w:style w:type="paragraph" w:customStyle="1" w:styleId="405">
    <w:name w:val="TableBulletStyle1_NB_Stibo_Grayed"/>
    <w:basedOn w:val="404"/>
    <w:next w:val="402"/>
    <w:qFormat/>
    <w:uiPriority w:val="0"/>
    <w:rPr>
      <w:color w:val="999999"/>
      <w:szCs w:val="20"/>
    </w:rPr>
  </w:style>
  <w:style w:type="paragraph" w:customStyle="1" w:styleId="406">
    <w:name w:val="图形文字"/>
    <w:next w:val="1"/>
    <w:qFormat/>
    <w:uiPriority w:val="0"/>
    <w:pPr>
      <w:jc w:val="center"/>
    </w:pPr>
    <w:rPr>
      <w:rFonts w:ascii="Times New Roman" w:hAnsi="Times New Roman" w:eastAsia="宋体" w:cs="Times New Roman"/>
      <w:color w:val="000000"/>
      <w:sz w:val="24"/>
      <w:lang w:val="en-US" w:eastAsia="zh-CN" w:bidi="ar-SA"/>
    </w:rPr>
  </w:style>
  <w:style w:type="paragraph" w:customStyle="1" w:styleId="407">
    <w:name w:val="xl1060"/>
    <w:basedOn w:val="1"/>
    <w:qFormat/>
    <w:uiPriority w:val="0"/>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40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09">
    <w:name w:val="缺省文本"/>
    <w:basedOn w:val="1"/>
    <w:qFormat/>
    <w:uiPriority w:val="0"/>
    <w:pPr>
      <w:autoSpaceDE w:val="0"/>
      <w:autoSpaceDN w:val="0"/>
      <w:adjustRightInd w:val="0"/>
      <w:jc w:val="left"/>
    </w:pPr>
    <w:rPr>
      <w:kern w:val="0"/>
      <w:sz w:val="24"/>
      <w:szCs w:val="24"/>
    </w:rPr>
  </w:style>
  <w:style w:type="paragraph" w:customStyle="1" w:styleId="410">
    <w:name w:val="Figure"/>
    <w:basedOn w:val="1"/>
    <w:next w:val="97"/>
    <w:qFormat/>
    <w:uiPriority w:val="0"/>
    <w:pPr>
      <w:keepNext/>
      <w:widowControl/>
      <w:snapToGrid w:val="0"/>
      <w:spacing w:before="80" w:after="80" w:line="300" w:lineRule="auto"/>
      <w:ind w:left="1134"/>
      <w:jc w:val="center"/>
    </w:pPr>
    <w:rPr>
      <w:rFonts w:ascii="Arial" w:hAnsi="Arial" w:cs="Arial"/>
      <w:kern w:val="0"/>
    </w:rPr>
  </w:style>
  <w:style w:type="paragraph" w:customStyle="1" w:styleId="411">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12">
    <w:name w:val="xl1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2"/>
      <w:szCs w:val="22"/>
    </w:rPr>
  </w:style>
  <w:style w:type="paragraph" w:customStyle="1" w:styleId="413">
    <w:name w:val="文字"/>
    <w:basedOn w:val="1"/>
    <w:qFormat/>
    <w:uiPriority w:val="0"/>
    <w:pPr>
      <w:tabs>
        <w:tab w:val="left" w:pos="8520"/>
      </w:tabs>
      <w:spacing w:line="312" w:lineRule="auto"/>
      <w:ind w:right="-210" w:firstLine="556"/>
    </w:pPr>
    <w:rPr>
      <w:rFonts w:ascii="宋体" w:hAnsi="宋体"/>
      <w:sz w:val="28"/>
      <w:szCs w:val="20"/>
    </w:rPr>
  </w:style>
  <w:style w:type="paragraph" w:customStyle="1" w:styleId="41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15">
    <w:name w:val="xl106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416">
    <w:name w:val="xl1101"/>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kern w:val="0"/>
      <w:sz w:val="36"/>
      <w:szCs w:val="36"/>
    </w:rPr>
  </w:style>
  <w:style w:type="paragraph" w:customStyle="1" w:styleId="417">
    <w:name w:val="xl1075"/>
    <w:basedOn w:val="1"/>
    <w:qFormat/>
    <w:uiPriority w:val="0"/>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418">
    <w:name w:val="xl1064"/>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4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20">
    <w:name w:val="xl10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42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22">
    <w:name w:val="样式17"/>
    <w:basedOn w:val="17"/>
    <w:qFormat/>
    <w:uiPriority w:val="0"/>
    <w:pPr>
      <w:widowControl/>
      <w:tabs>
        <w:tab w:val="left" w:pos="2000"/>
      </w:tabs>
      <w:spacing w:before="120" w:after="360"/>
      <w:ind w:left="840" w:hanging="420"/>
      <w:jc w:val="center"/>
    </w:pPr>
    <w:rPr>
      <w:rFonts w:ascii="Arial" w:hAnsi="Arial" w:eastAsia="宋体"/>
      <w:bCs/>
      <w:kern w:val="0"/>
      <w:sz w:val="18"/>
      <w:lang w:eastAsia="en-US"/>
    </w:rPr>
  </w:style>
  <w:style w:type="paragraph" w:customStyle="1" w:styleId="423">
    <w:name w:val="normal bullet"/>
    <w:basedOn w:val="1"/>
    <w:qFormat/>
    <w:uiPriority w:val="0"/>
    <w:pPr>
      <w:tabs>
        <w:tab w:val="left" w:pos="5656"/>
      </w:tabs>
      <w:spacing w:before="100" w:beforeAutospacing="1" w:after="100" w:afterAutospacing="1"/>
    </w:pPr>
    <w:rPr>
      <w:sz w:val="24"/>
      <w:szCs w:val="24"/>
    </w:rPr>
  </w:style>
  <w:style w:type="paragraph" w:customStyle="1" w:styleId="424">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425">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6">
    <w:name w:val="正文（首行不缩进）"/>
    <w:basedOn w:val="1"/>
    <w:qFormat/>
    <w:uiPriority w:val="0"/>
    <w:pPr>
      <w:autoSpaceDE w:val="0"/>
      <w:autoSpaceDN w:val="0"/>
      <w:adjustRightInd w:val="0"/>
      <w:spacing w:line="360" w:lineRule="auto"/>
      <w:jc w:val="left"/>
    </w:pPr>
    <w:rPr>
      <w:kern w:val="0"/>
      <w:szCs w:val="20"/>
    </w:rPr>
  </w:style>
  <w:style w:type="paragraph" w:customStyle="1" w:styleId="427">
    <w:name w:val="表格表头"/>
    <w:basedOn w:val="428"/>
    <w:next w:val="428"/>
    <w:qFormat/>
    <w:uiPriority w:val="0"/>
    <w:pPr>
      <w:tabs>
        <w:tab w:val="left" w:pos="420"/>
      </w:tabs>
    </w:pPr>
    <w:rPr>
      <w:b/>
    </w:rPr>
  </w:style>
  <w:style w:type="paragraph" w:customStyle="1" w:styleId="428">
    <w:name w:val="表格正文"/>
    <w:basedOn w:val="1"/>
    <w:qFormat/>
    <w:uiPriority w:val="0"/>
    <w:pPr>
      <w:tabs>
        <w:tab w:val="left" w:pos="420"/>
      </w:tabs>
      <w:spacing w:before="60" w:after="60"/>
    </w:pPr>
    <w:rPr>
      <w:szCs w:val="20"/>
    </w:rPr>
  </w:style>
  <w:style w:type="paragraph" w:customStyle="1" w:styleId="42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0">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31">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33">
    <w:name w:val="Char1 Char Char Char Char Char Char"/>
    <w:basedOn w:val="1"/>
    <w:qFormat/>
    <w:uiPriority w:val="0"/>
    <w:pPr>
      <w:spacing w:line="360" w:lineRule="auto"/>
    </w:pPr>
    <w:rPr>
      <w:rFonts w:ascii="Tahoma" w:hAnsi="Tahoma"/>
      <w:sz w:val="24"/>
      <w:szCs w:val="20"/>
    </w:rPr>
  </w:style>
  <w:style w:type="paragraph" w:customStyle="1" w:styleId="4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35">
    <w:name w:val="xl1072"/>
    <w:basedOn w:val="1"/>
    <w:qFormat/>
    <w:uiPriority w:val="0"/>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436">
    <w:name w:val="图号"/>
    <w:basedOn w:val="1"/>
    <w:qFormat/>
    <w:uiPriority w:val="0"/>
    <w:pPr>
      <w:numPr>
        <w:ilvl w:val="7"/>
        <w:numId w:val="8"/>
      </w:numPr>
      <w:autoSpaceDE w:val="0"/>
      <w:autoSpaceDN w:val="0"/>
      <w:adjustRightInd w:val="0"/>
      <w:spacing w:before="105" w:line="360" w:lineRule="auto"/>
      <w:jc w:val="center"/>
    </w:pPr>
    <w:rPr>
      <w:rFonts w:ascii="Arial" w:hAnsi="Arial"/>
      <w:kern w:val="0"/>
      <w:sz w:val="18"/>
      <w:szCs w:val="18"/>
    </w:rPr>
  </w:style>
  <w:style w:type="paragraph" w:customStyle="1" w:styleId="437">
    <w:name w:val="SFClearBullets"/>
    <w:qFormat/>
    <w:uiPriority w:val="0"/>
    <w:pPr>
      <w:tabs>
        <w:tab w:val="left" w:pos="360"/>
        <w:tab w:val="left" w:pos="480"/>
      </w:tabs>
    </w:pPr>
    <w:rPr>
      <w:rFonts w:ascii="Helvetica" w:hAnsi="Helvetica" w:eastAsia="宋体" w:cs="Times New Roman"/>
      <w:szCs w:val="24"/>
      <w:lang w:val="en-US" w:eastAsia="en-US" w:bidi="ar-SA"/>
    </w:rPr>
  </w:style>
  <w:style w:type="paragraph" w:customStyle="1" w:styleId="438">
    <w:name w:val="符号列表"/>
    <w:basedOn w:val="1"/>
    <w:qFormat/>
    <w:uiPriority w:val="0"/>
    <w:pPr>
      <w:widowControl/>
      <w:tabs>
        <w:tab w:val="left" w:pos="810"/>
        <w:tab w:val="left" w:pos="964"/>
      </w:tabs>
      <w:snapToGrid w:val="0"/>
      <w:spacing w:line="440" w:lineRule="exact"/>
      <w:ind w:left="810" w:hanging="330"/>
      <w:jc w:val="left"/>
    </w:pPr>
    <w:rPr>
      <w:color w:val="000000"/>
      <w:sz w:val="24"/>
      <w:szCs w:val="24"/>
    </w:rPr>
  </w:style>
  <w:style w:type="paragraph" w:customStyle="1" w:styleId="43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40">
    <w:name w:val="EST-List 9"/>
    <w:basedOn w:val="255"/>
    <w:qFormat/>
    <w:uiPriority w:val="0"/>
    <w:pPr>
      <w:tabs>
        <w:tab w:val="left" w:pos="3240"/>
        <w:tab w:val="left" w:pos="4380"/>
        <w:tab w:val="left" w:pos="4620"/>
        <w:tab w:val="clear" w:pos="2880"/>
        <w:tab w:val="clear" w:pos="3960"/>
      </w:tabs>
    </w:pPr>
  </w:style>
  <w:style w:type="paragraph" w:customStyle="1" w:styleId="441">
    <w:name w:val="xl1102"/>
    <w:basedOn w:val="1"/>
    <w:qFormat/>
    <w:uiPriority w:val="0"/>
    <w:pPr>
      <w:widowControl/>
      <w:pBdr>
        <w:bottom w:val="single" w:color="auto" w:sz="4" w:space="0"/>
      </w:pBdr>
      <w:shd w:val="clear" w:color="000000" w:fill="FFFFFF"/>
      <w:spacing w:before="100" w:beforeAutospacing="1" w:after="100" w:afterAutospacing="1"/>
      <w:jc w:val="center"/>
    </w:pPr>
    <w:rPr>
      <w:rFonts w:ascii="Arial" w:hAnsi="Arial" w:cs="Arial"/>
      <w:b/>
      <w:bCs/>
      <w:kern w:val="0"/>
      <w:sz w:val="36"/>
      <w:szCs w:val="36"/>
    </w:rPr>
  </w:style>
  <w:style w:type="paragraph" w:customStyle="1" w:styleId="44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443">
    <w:name w:val="xl81"/>
    <w:basedOn w:val="1"/>
    <w:qFormat/>
    <w:uiPriority w:val="0"/>
    <w:pPr>
      <w:widowControl/>
      <w:spacing w:before="100" w:beforeAutospacing="1" w:after="100" w:afterAutospacing="1"/>
      <w:jc w:val="center"/>
    </w:pPr>
    <w:rPr>
      <w:kern w:val="0"/>
      <w:sz w:val="18"/>
      <w:szCs w:val="18"/>
    </w:rPr>
  </w:style>
  <w:style w:type="paragraph" w:customStyle="1" w:styleId="444">
    <w:name w:val="图片"/>
    <w:basedOn w:val="1"/>
    <w:next w:val="2"/>
    <w:qFormat/>
    <w:uiPriority w:val="0"/>
    <w:pPr>
      <w:adjustRightInd w:val="0"/>
      <w:jc w:val="center"/>
    </w:pPr>
    <w:rPr>
      <w:szCs w:val="24"/>
    </w:rPr>
  </w:style>
  <w:style w:type="paragraph" w:customStyle="1" w:styleId="445">
    <w:name w:val="Pa10"/>
    <w:basedOn w:val="1"/>
    <w:next w:val="1"/>
    <w:unhideWhenUsed/>
    <w:qFormat/>
    <w:uiPriority w:val="99"/>
    <w:pPr>
      <w:autoSpaceDE w:val="0"/>
      <w:autoSpaceDN w:val="0"/>
      <w:adjustRightInd w:val="0"/>
      <w:spacing w:line="161" w:lineRule="atLeast"/>
      <w:jc w:val="left"/>
    </w:pPr>
    <w:rPr>
      <w:rFonts w:ascii="宋体" w:cs="宋体"/>
      <w:color w:val="000000"/>
      <w:kern w:val="0"/>
      <w:sz w:val="24"/>
      <w:szCs w:val="24"/>
    </w:rPr>
  </w:style>
  <w:style w:type="paragraph" w:customStyle="1" w:styleId="446">
    <w:name w:val="zw"/>
    <w:basedOn w:val="1"/>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44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8">
    <w:name w:val="xl1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449">
    <w:name w:val="xl10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2"/>
      <w:szCs w:val="22"/>
    </w:rPr>
  </w:style>
  <w:style w:type="paragraph" w:customStyle="1" w:styleId="450">
    <w:name w:val="Item List Char Char"/>
    <w:qFormat/>
    <w:uiPriority w:val="0"/>
    <w:pPr>
      <w:spacing w:line="300" w:lineRule="auto"/>
      <w:jc w:val="both"/>
    </w:pPr>
    <w:rPr>
      <w:rFonts w:ascii="Arial" w:hAnsi="Arial" w:eastAsia="宋体" w:cs="Arial"/>
      <w:sz w:val="21"/>
      <w:szCs w:val="21"/>
      <w:lang w:val="en-US" w:eastAsia="zh-CN" w:bidi="ar-SA"/>
    </w:rPr>
  </w:style>
  <w:style w:type="paragraph" w:customStyle="1" w:styleId="4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52">
    <w:name w:val="子标题"/>
    <w:basedOn w:val="1"/>
    <w:next w:val="2"/>
    <w:qFormat/>
    <w:uiPriority w:val="0"/>
    <w:pPr>
      <w:adjustRightInd w:val="0"/>
      <w:spacing w:beforeLines="50" w:afterLines="20"/>
      <w:jc w:val="left"/>
      <w:outlineLvl w:val="5"/>
    </w:pPr>
    <w:rPr>
      <w:rFonts w:ascii="黑体" w:eastAsia="黑体"/>
      <w:kern w:val="0"/>
    </w:rPr>
  </w:style>
  <w:style w:type="paragraph" w:customStyle="1" w:styleId="4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54">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5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457">
    <w:name w:val="xl10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58">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9">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460">
    <w:name w:val="Item Step in Table"/>
    <w:qFormat/>
    <w:uiPriority w:val="0"/>
    <w:pPr>
      <w:spacing w:before="40" w:after="40"/>
      <w:ind w:left="360" w:hanging="360"/>
      <w:jc w:val="both"/>
    </w:pPr>
    <w:rPr>
      <w:rFonts w:ascii="Arial" w:hAnsi="Arial" w:eastAsia="宋体" w:cs="Arial"/>
      <w:sz w:val="18"/>
      <w:szCs w:val="18"/>
      <w:lang w:val="en-US" w:eastAsia="zh-CN" w:bidi="ar-SA"/>
    </w:rPr>
  </w:style>
  <w:style w:type="paragraph" w:customStyle="1" w:styleId="461">
    <w:name w:val="正文 2"/>
    <w:basedOn w:val="133"/>
    <w:qFormat/>
    <w:uiPriority w:val="0"/>
    <w:pPr>
      <w:ind w:left="780" w:leftChars="0" w:hanging="360"/>
    </w:pPr>
    <w:rPr>
      <w:b/>
    </w:rPr>
  </w:style>
  <w:style w:type="paragraph" w:customStyle="1" w:styleId="462">
    <w:name w:val="figure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5">
    <w:name w:val="默认段落字体 Para Char"/>
    <w:basedOn w:val="1"/>
    <w:qFormat/>
    <w:uiPriority w:val="0"/>
    <w:rPr>
      <w:rFonts w:ascii="Arial" w:hAnsi="Arial" w:cs="Arial"/>
      <w:szCs w:val="24"/>
    </w:rPr>
  </w:style>
  <w:style w:type="paragraph" w:customStyle="1" w:styleId="466">
    <w:name w:val="a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7">
    <w:name w:val="正文缩进4格"/>
    <w:basedOn w:val="115"/>
    <w:qFormat/>
    <w:uiPriority w:val="0"/>
    <w:pPr>
      <w:ind w:left="2" w:firstLine="538" w:firstLineChars="192"/>
    </w:pPr>
    <w:rPr>
      <w:color w:val="000000"/>
      <w:sz w:val="28"/>
    </w:rPr>
  </w:style>
  <w:style w:type="paragraph" w:customStyle="1" w:styleId="46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9">
    <w:name w:val="figuretext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71">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3">
    <w:name w:val="TableText_Stibo_Grayed"/>
    <w:basedOn w:val="282"/>
    <w:qFormat/>
    <w:uiPriority w:val="0"/>
  </w:style>
  <w:style w:type="paragraph" w:customStyle="1" w:styleId="474">
    <w:name w:val="_Style 16"/>
    <w:basedOn w:val="1"/>
    <w:qFormat/>
    <w:uiPriority w:val="0"/>
    <w:pPr>
      <w:widowControl/>
      <w:spacing w:line="400" w:lineRule="exact"/>
      <w:jc w:val="center"/>
    </w:pPr>
    <w:rPr>
      <w:szCs w:val="20"/>
    </w:rPr>
  </w:style>
  <w:style w:type="paragraph" w:customStyle="1" w:styleId="475">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FF0000"/>
      <w:kern w:val="0"/>
      <w:sz w:val="22"/>
      <w:szCs w:val="22"/>
    </w:rPr>
  </w:style>
  <w:style w:type="paragraph" w:customStyle="1" w:styleId="476">
    <w:name w:val="Lb1"/>
    <w:qFormat/>
    <w:uiPriority w:val="0"/>
    <w:pPr>
      <w:tabs>
        <w:tab w:val="left" w:pos="300"/>
        <w:tab w:val="left" w:pos="360"/>
        <w:tab w:val="left" w:pos="907"/>
      </w:tabs>
      <w:spacing w:after="100"/>
    </w:pPr>
    <w:rPr>
      <w:rFonts w:ascii="Times New Roman" w:hAnsi="Times New Roman" w:eastAsia="宋体" w:cs="Times New Roman"/>
      <w:sz w:val="21"/>
      <w:lang w:val="en-US" w:eastAsia="zh-CN" w:bidi="ar-SA"/>
    </w:rPr>
  </w:style>
  <w:style w:type="paragraph" w:customStyle="1" w:styleId="477">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4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9">
    <w:name w:val="样式 一标题 + 三号 左侧:  0 厘米 右侧:  0 厘米 段前: 6 磅 段后: 6 磅"/>
    <w:basedOn w:val="1"/>
    <w:qFormat/>
    <w:uiPriority w:val="0"/>
    <w:pPr>
      <w:autoSpaceDE w:val="0"/>
      <w:autoSpaceDN w:val="0"/>
      <w:adjustRightInd w:val="0"/>
      <w:spacing w:beforeLines="50" w:afterLines="50"/>
    </w:pPr>
    <w:rPr>
      <w:rFonts w:ascii="仿宋_GB2312" w:hAnsi="宋体" w:eastAsia="仿宋_GB2312" w:cs="宋体"/>
      <w:b/>
      <w:kern w:val="0"/>
      <w:sz w:val="24"/>
      <w:szCs w:val="24"/>
      <w:u w:val="single"/>
    </w:rPr>
  </w:style>
  <w:style w:type="paragraph" w:customStyle="1" w:styleId="480">
    <w:name w:val="xl1073"/>
    <w:basedOn w:val="1"/>
    <w:qFormat/>
    <w:uiPriority w:val="0"/>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481">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2">
    <w:name w:val="xl110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484">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5">
    <w:name w:val="ptitle"/>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8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87">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88">
    <w:name w:val="Lb2"/>
    <w:basedOn w:val="476"/>
    <w:qFormat/>
    <w:uiPriority w:val="0"/>
    <w:pPr>
      <w:tabs>
        <w:tab w:val="left" w:pos="425"/>
        <w:tab w:val="left" w:pos="600"/>
        <w:tab w:val="left" w:pos="1080"/>
        <w:tab w:val="left" w:pos="1440"/>
        <w:tab w:val="clear" w:pos="300"/>
      </w:tabs>
      <w:ind w:left="360"/>
    </w:pPr>
  </w:style>
  <w:style w:type="paragraph" w:customStyle="1" w:styleId="489">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49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1">
    <w:name w:val="xl10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492">
    <w:name w:val="xl1107"/>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9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20"/>
      <w:szCs w:val="20"/>
    </w:rPr>
  </w:style>
  <w:style w:type="paragraph" w:customStyle="1" w:styleId="494">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495">
    <w:name w:val="无缩进正文"/>
    <w:basedOn w:val="1"/>
    <w:next w:val="1"/>
    <w:qFormat/>
    <w:uiPriority w:val="0"/>
    <w:pPr>
      <w:spacing w:line="360" w:lineRule="auto"/>
    </w:pPr>
    <w:rPr>
      <w:sz w:val="24"/>
      <w:szCs w:val="20"/>
    </w:rPr>
  </w:style>
  <w:style w:type="paragraph" w:customStyle="1" w:styleId="496">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97">
    <w:name w:val="Lb3"/>
    <w:basedOn w:val="488"/>
    <w:qFormat/>
    <w:uiPriority w:val="0"/>
    <w:pPr>
      <w:numPr>
        <w:ilvl w:val="2"/>
        <w:numId w:val="11"/>
      </w:numPr>
      <w:tabs>
        <w:tab w:val="left" w:pos="900"/>
        <w:tab w:val="left" w:pos="1800"/>
        <w:tab w:val="clear" w:pos="600"/>
        <w:tab w:val="clear" w:pos="907"/>
      </w:tabs>
      <w:ind w:left="720"/>
    </w:pPr>
  </w:style>
  <w:style w:type="paragraph" w:customStyle="1" w:styleId="49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99">
    <w:name w:val="Pa11"/>
    <w:basedOn w:val="1"/>
    <w:next w:val="1"/>
    <w:unhideWhenUsed/>
    <w:qFormat/>
    <w:uiPriority w:val="99"/>
    <w:pPr>
      <w:autoSpaceDE w:val="0"/>
      <w:autoSpaceDN w:val="0"/>
      <w:adjustRightInd w:val="0"/>
      <w:spacing w:line="141" w:lineRule="atLeast"/>
      <w:jc w:val="left"/>
    </w:pPr>
    <w:rPr>
      <w:rFonts w:ascii="宋体" w:cs="宋体"/>
      <w:color w:val="000000"/>
      <w:kern w:val="0"/>
      <w:sz w:val="24"/>
      <w:szCs w:val="24"/>
    </w:rPr>
  </w:style>
  <w:style w:type="paragraph" w:customStyle="1" w:styleId="50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01">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3">
    <w:name w:val="图题"/>
    <w:basedOn w:val="380"/>
    <w:qFormat/>
    <w:uiPriority w:val="0"/>
    <w:pPr>
      <w:spacing w:before="0" w:after="120"/>
      <w:jc w:val="center"/>
    </w:pPr>
    <w:rPr>
      <w:rFonts w:ascii="Arial" w:hAnsi="Arial" w:eastAsia="黑体"/>
      <w:sz w:val="18"/>
    </w:rPr>
  </w:style>
  <w:style w:type="character" w:customStyle="1" w:styleId="504">
    <w:name w:val="明显引用 Char3"/>
    <w:basedOn w:val="57"/>
    <w:link w:val="117"/>
    <w:qFormat/>
    <w:uiPriority w:val="0"/>
    <w:rPr>
      <w:b/>
      <w:bCs/>
      <w:i/>
      <w:iCs/>
      <w:color w:val="4F81BD" w:themeColor="accent1"/>
      <w:kern w:val="2"/>
      <w:sz w:val="21"/>
      <w:szCs w:val="21"/>
    </w:rPr>
  </w:style>
  <w:style w:type="paragraph" w:customStyle="1" w:styleId="505">
    <w:name w:val="Paragraph Text"/>
    <w:basedOn w:val="1"/>
    <w:qFormat/>
    <w:uiPriority w:val="0"/>
    <w:pPr>
      <w:widowControl/>
      <w:spacing w:line="320" w:lineRule="exact"/>
      <w:jc w:val="left"/>
    </w:pPr>
    <w:rPr>
      <w:rFonts w:ascii="Beijing" w:eastAsia="Times New Roman"/>
      <w:kern w:val="0"/>
      <w:sz w:val="18"/>
      <w:szCs w:val="18"/>
    </w:rPr>
  </w:style>
  <w:style w:type="paragraph" w:customStyle="1" w:styleId="506">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7">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9">
    <w:name w:val="3级"/>
    <w:basedOn w:val="5"/>
    <w:qFormat/>
    <w:uiPriority w:val="0"/>
    <w:pPr>
      <w:tabs>
        <w:tab w:val="left" w:pos="480"/>
      </w:tabs>
      <w:adjustRightInd/>
      <w:spacing w:beforeLines="50" w:afterLines="50" w:line="416" w:lineRule="auto"/>
      <w:ind w:left="480" w:hanging="480"/>
      <w:jc w:val="both"/>
      <w:textAlignment w:val="auto"/>
    </w:pPr>
    <w:rPr>
      <w:rFonts w:ascii="宋体" w:hAnsi="宋体" w:eastAsia="宋体"/>
      <w:bCs/>
      <w:sz w:val="21"/>
      <w:szCs w:val="21"/>
    </w:rPr>
  </w:style>
  <w:style w:type="paragraph" w:customStyle="1" w:styleId="510">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11">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51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10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2"/>
      <w:szCs w:val="22"/>
    </w:rPr>
  </w:style>
  <w:style w:type="paragraph" w:customStyle="1" w:styleId="51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5">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516">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517">
    <w:name w:val="Char Char Char Char Char Char1"/>
    <w:basedOn w:val="1"/>
    <w:qFormat/>
    <w:uiPriority w:val="0"/>
    <w:pPr>
      <w:adjustRightInd w:val="0"/>
      <w:spacing w:line="360" w:lineRule="auto"/>
    </w:pPr>
    <w:rPr>
      <w:kern w:val="0"/>
      <w:sz w:val="24"/>
      <w:szCs w:val="20"/>
    </w:rPr>
  </w:style>
  <w:style w:type="paragraph" w:customStyle="1" w:styleId="5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19">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0">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21">
    <w:name w:val="a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2">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3">
    <w:name w:val="s01"/>
    <w:basedOn w:val="1"/>
    <w:qFormat/>
    <w:uiPriority w:val="0"/>
    <w:pPr>
      <w:widowControl/>
      <w:spacing w:before="100" w:beforeAutospacing="1" w:after="100" w:afterAutospacing="1" w:line="360" w:lineRule="auto"/>
      <w:jc w:val="left"/>
    </w:pPr>
    <w:rPr>
      <w:rFonts w:ascii="宋体" w:hAnsi="宋体" w:cs="宋体"/>
      <w:color w:val="333333"/>
      <w:kern w:val="0"/>
    </w:rPr>
  </w:style>
  <w:style w:type="paragraph" w:customStyle="1" w:styleId="524">
    <w:name w:val="xl143"/>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525">
    <w:name w:val="xl110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2"/>
      <w:szCs w:val="22"/>
    </w:rPr>
  </w:style>
  <w:style w:type="paragraph" w:customStyle="1" w:styleId="526">
    <w:name w:val="xl83"/>
    <w:basedOn w:val="1"/>
    <w:qFormat/>
    <w:uiPriority w:val="0"/>
    <w:pPr>
      <w:widowControl/>
      <w:spacing w:before="100" w:beforeAutospacing="1" w:after="100" w:afterAutospacing="1"/>
      <w:jc w:val="center"/>
      <w:textAlignment w:val="center"/>
    </w:pPr>
    <w:rPr>
      <w:kern w:val="0"/>
      <w:sz w:val="20"/>
      <w:szCs w:val="20"/>
    </w:rPr>
  </w:style>
  <w:style w:type="paragraph" w:customStyle="1" w:styleId="52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xl12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9">
    <w:name w:val="font13"/>
    <w:basedOn w:val="1"/>
    <w:qFormat/>
    <w:uiPriority w:val="0"/>
    <w:pPr>
      <w:widowControl/>
      <w:spacing w:before="100" w:beforeAutospacing="1" w:after="100" w:afterAutospacing="1"/>
      <w:jc w:val="left"/>
    </w:pPr>
    <w:rPr>
      <w:b/>
      <w:bCs/>
      <w:kern w:val="0"/>
      <w:sz w:val="20"/>
      <w:szCs w:val="20"/>
    </w:rPr>
  </w:style>
  <w:style w:type="paragraph" w:customStyle="1" w:styleId="530">
    <w:name w:val="Char1 Char Char Char"/>
    <w:basedOn w:val="1"/>
    <w:qFormat/>
    <w:uiPriority w:val="0"/>
    <w:pPr>
      <w:spacing w:line="360" w:lineRule="auto"/>
    </w:pPr>
    <w:rPr>
      <w:sz w:val="24"/>
      <w:szCs w:val="20"/>
    </w:rPr>
  </w:style>
  <w:style w:type="paragraph" w:customStyle="1" w:styleId="53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2">
    <w:name w:val="图注"/>
    <w:basedOn w:val="503"/>
    <w:qFormat/>
    <w:uiPriority w:val="0"/>
    <w:pPr>
      <w:spacing w:after="0" w:line="300" w:lineRule="auto"/>
      <w:jc w:val="left"/>
    </w:pPr>
    <w:rPr>
      <w:rFonts w:ascii="Times New Roman" w:hAnsi="Times New Roman" w:eastAsia="楷体_GB2312"/>
    </w:rPr>
  </w:style>
  <w:style w:type="paragraph" w:customStyle="1" w:styleId="533">
    <w:name w:val="xl72"/>
    <w:basedOn w:val="1"/>
    <w:qFormat/>
    <w:uiPriority w:val="0"/>
    <w:pPr>
      <w:widowControl/>
      <w:spacing w:before="100" w:beforeAutospacing="1" w:after="100" w:afterAutospacing="1"/>
      <w:jc w:val="left"/>
    </w:pPr>
    <w:rPr>
      <w:kern w:val="0"/>
      <w:sz w:val="24"/>
      <w:szCs w:val="24"/>
    </w:rPr>
  </w:style>
  <w:style w:type="paragraph" w:customStyle="1" w:styleId="534">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6">
    <w:name w:val="xl1093"/>
    <w:basedOn w:val="1"/>
    <w:qFormat/>
    <w:uiPriority w:val="0"/>
    <w:pPr>
      <w:widowControl/>
      <w:shd w:val="clear" w:color="000000" w:fill="FFFFFF"/>
      <w:spacing w:before="100" w:beforeAutospacing="1" w:after="100" w:afterAutospacing="1"/>
      <w:jc w:val="left"/>
    </w:pPr>
    <w:rPr>
      <w:rFonts w:ascii="宋体" w:hAnsi="宋体" w:cs="宋体"/>
      <w:b/>
      <w:bCs/>
      <w:kern w:val="0"/>
      <w:sz w:val="36"/>
      <w:szCs w:val="36"/>
    </w:rPr>
  </w:style>
  <w:style w:type="paragraph" w:customStyle="1" w:styleId="537">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2"/>
      <w:szCs w:val="22"/>
    </w:rPr>
  </w:style>
  <w:style w:type="paragraph" w:customStyle="1" w:styleId="538">
    <w:name w:val="xl10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539">
    <w:name w:val="段"/>
    <w:qFormat/>
    <w:uiPriority w:val="0"/>
    <w:pPr>
      <w:ind w:firstLine="200" w:firstLineChars="200"/>
      <w:jc w:val="both"/>
    </w:pPr>
    <w:rPr>
      <w:rFonts w:ascii="宋体" w:hAnsi="Times New Roman" w:eastAsia="Times New Roman" w:cs="Times New Roman"/>
      <w:sz w:val="21"/>
      <w:szCs w:val="24"/>
      <w:lang w:val="en-US" w:eastAsia="zh-CN" w:bidi="ar-SA"/>
    </w:rPr>
  </w:style>
  <w:style w:type="character" w:customStyle="1" w:styleId="540">
    <w:name w:val="正文缩进 Char1"/>
    <w:link w:val="541"/>
    <w:qFormat/>
    <w:uiPriority w:val="0"/>
    <w:rPr>
      <w:rFonts w:ascii="宋体"/>
      <w:sz w:val="24"/>
    </w:rPr>
  </w:style>
  <w:style w:type="paragraph" w:customStyle="1" w:styleId="541">
    <w:name w:val="正文缩进1"/>
    <w:basedOn w:val="1"/>
    <w:link w:val="540"/>
    <w:qFormat/>
    <w:uiPriority w:val="0"/>
    <w:pPr>
      <w:autoSpaceDE w:val="0"/>
      <w:autoSpaceDN w:val="0"/>
      <w:adjustRightInd w:val="0"/>
      <w:ind w:firstLine="420"/>
      <w:jc w:val="left"/>
    </w:pPr>
    <w:rPr>
      <w:rFonts w:ascii="宋体"/>
      <w:kern w:val="0"/>
      <w:sz w:val="24"/>
      <w:szCs w:val="20"/>
    </w:rPr>
  </w:style>
  <w:style w:type="paragraph" w:customStyle="1" w:styleId="542">
    <w:name w:val="索引 11"/>
    <w:basedOn w:val="1"/>
    <w:next w:val="1"/>
    <w:qFormat/>
    <w:uiPriority w:val="0"/>
    <w:pPr>
      <w:spacing w:line="360" w:lineRule="auto"/>
    </w:pPr>
    <w:rPr>
      <w:rFonts w:ascii="仿宋_GB2312" w:eastAsia="仿宋_GB2312"/>
      <w:sz w:val="24"/>
      <w:szCs w:val="20"/>
    </w:rPr>
  </w:style>
  <w:style w:type="paragraph" w:customStyle="1" w:styleId="543">
    <w:name w:val="Char Char Char Char Char Char Char Char2"/>
    <w:basedOn w:val="1"/>
    <w:qFormat/>
    <w:uiPriority w:val="0"/>
    <w:pPr>
      <w:snapToGrid w:val="0"/>
      <w:spacing w:line="520" w:lineRule="exact"/>
      <w:ind w:firstLine="560" w:firstLineChars="200"/>
    </w:pPr>
    <w:rPr>
      <w:szCs w:val="20"/>
    </w:rPr>
  </w:style>
  <w:style w:type="paragraph" w:customStyle="1" w:styleId="54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45">
    <w:name w:val="不明显强调2"/>
    <w:qFormat/>
    <w:uiPriority w:val="19"/>
    <w:rPr>
      <w:i/>
      <w:iCs/>
    </w:rPr>
  </w:style>
  <w:style w:type="character" w:customStyle="1" w:styleId="546">
    <w:name w:val="Char Char2"/>
    <w:qFormat/>
    <w:uiPriority w:val="0"/>
    <w:rPr>
      <w:rFonts w:ascii="Times New Roman" w:hAnsi="Times New Roman" w:eastAsia="宋体"/>
      <w:kern w:val="2"/>
      <w:sz w:val="21"/>
      <w:szCs w:val="22"/>
      <w:lang w:val="en-US" w:eastAsia="zh-CN" w:bidi="ar-SA"/>
    </w:rPr>
  </w:style>
  <w:style w:type="character" w:customStyle="1" w:styleId="547">
    <w:name w:val="书籍标题2"/>
    <w:qFormat/>
    <w:uiPriority w:val="0"/>
    <w:rPr>
      <w:i/>
      <w:iCs/>
      <w:smallCaps/>
      <w:spacing w:val="5"/>
    </w:rPr>
  </w:style>
  <w:style w:type="character" w:customStyle="1" w:styleId="548">
    <w:name w:val="不明显参考2"/>
    <w:qFormat/>
    <w:uiPriority w:val="31"/>
    <w:rPr>
      <w:smallCaps/>
    </w:rPr>
  </w:style>
  <w:style w:type="character" w:customStyle="1" w:styleId="549">
    <w:name w:val="明显参考2"/>
    <w:qFormat/>
    <w:uiPriority w:val="0"/>
    <w:rPr>
      <w:smallCaps/>
      <w:spacing w:val="5"/>
      <w:u w:val="single"/>
    </w:rPr>
  </w:style>
  <w:style w:type="character" w:customStyle="1" w:styleId="550">
    <w:name w:val="明显强调2"/>
    <w:qFormat/>
    <w:uiPriority w:val="0"/>
    <w:rPr>
      <w:b/>
      <w:bCs/>
    </w:rPr>
  </w:style>
  <w:style w:type="paragraph" w:customStyle="1" w:styleId="551">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552">
    <w:name w:val="List Paragraph1"/>
    <w:basedOn w:val="1"/>
    <w:qFormat/>
    <w:uiPriority w:val="0"/>
    <w:pPr>
      <w:ind w:firstLine="420" w:firstLineChars="200"/>
    </w:pPr>
    <w:rPr>
      <w:rFonts w:ascii="Calibri" w:hAnsi="Calibri"/>
      <w:szCs w:val="22"/>
    </w:rPr>
  </w:style>
  <w:style w:type="paragraph" w:customStyle="1" w:styleId="553">
    <w:name w:val="TOC 标题2"/>
    <w:basedOn w:val="3"/>
    <w:next w:val="1"/>
    <w:qFormat/>
    <w:uiPriority w:val="0"/>
    <w:pPr>
      <w:keepNext w:val="0"/>
      <w:keepLines w:val="0"/>
      <w:widowControl/>
      <w:spacing w:before="480" w:after="0" w:line="276" w:lineRule="auto"/>
      <w:contextualSpacing/>
      <w:jc w:val="left"/>
      <w:outlineLvl w:val="9"/>
    </w:pPr>
    <w:rPr>
      <w:rFonts w:ascii="Cambria" w:hAnsi="Cambria" w:eastAsia="宋体"/>
      <w:bCs/>
      <w:kern w:val="0"/>
      <w:sz w:val="28"/>
      <w:szCs w:val="28"/>
      <w:lang w:eastAsia="en-US" w:bidi="en-US"/>
    </w:rPr>
  </w:style>
  <w:style w:type="paragraph" w:customStyle="1" w:styleId="554">
    <w:name w:val="Char Char 字元 字元 字元 Char Char Char Char1"/>
    <w:basedOn w:val="1"/>
    <w:qFormat/>
    <w:uiPriority w:val="0"/>
    <w:pPr>
      <w:adjustRightInd w:val="0"/>
      <w:spacing w:line="360" w:lineRule="auto"/>
    </w:pPr>
    <w:rPr>
      <w:kern w:val="0"/>
      <w:sz w:val="24"/>
      <w:szCs w:val="20"/>
    </w:rPr>
  </w:style>
  <w:style w:type="paragraph" w:customStyle="1" w:styleId="555">
    <w:name w:val="Char Char Char Char Char Char2"/>
    <w:basedOn w:val="1"/>
    <w:qFormat/>
    <w:uiPriority w:val="0"/>
    <w:pPr>
      <w:adjustRightInd w:val="0"/>
      <w:spacing w:line="360" w:lineRule="auto"/>
    </w:pPr>
    <w:rPr>
      <w:kern w:val="0"/>
      <w:sz w:val="24"/>
      <w:szCs w:val="20"/>
    </w:rPr>
  </w:style>
  <w:style w:type="paragraph" w:customStyle="1" w:styleId="556">
    <w:name w:val="Char Char2 Char Char Char Char Char Char Char1"/>
    <w:basedOn w:val="1"/>
    <w:qFormat/>
    <w:uiPriority w:val="0"/>
    <w:rPr>
      <w:rFonts w:ascii="Tahoma" w:hAnsi="Tahoma"/>
      <w:sz w:val="24"/>
      <w:szCs w:val="20"/>
    </w:rPr>
  </w:style>
  <w:style w:type="paragraph" w:customStyle="1" w:styleId="557">
    <w:name w:val="Char3"/>
    <w:basedOn w:val="1"/>
    <w:qFormat/>
    <w:uiPriority w:val="0"/>
    <w:rPr>
      <w:rFonts w:ascii="Tahoma" w:hAnsi="Tahoma"/>
      <w:sz w:val="24"/>
      <w:szCs w:val="20"/>
    </w:rPr>
  </w:style>
  <w:style w:type="paragraph" w:customStyle="1" w:styleId="558">
    <w:name w:val="Char Char2 Char Char Char Char1"/>
    <w:basedOn w:val="1"/>
    <w:qFormat/>
    <w:uiPriority w:val="0"/>
    <w:rPr>
      <w:rFonts w:ascii="Tahoma" w:hAnsi="Tahoma"/>
      <w:sz w:val="24"/>
      <w:szCs w:val="20"/>
    </w:rPr>
  </w:style>
  <w:style w:type="paragraph" w:customStyle="1" w:styleId="559">
    <w:name w:val="No Spacing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1">
    <w:name w:val="小标题"/>
    <w:basedOn w:val="1"/>
    <w:qFormat/>
    <w:uiPriority w:val="0"/>
    <w:pPr>
      <w:spacing w:line="360" w:lineRule="auto"/>
    </w:pPr>
    <w:rPr>
      <w:rFonts w:eastAsia="黑体"/>
      <w:b/>
      <w:bCs/>
      <w:sz w:val="28"/>
      <w:szCs w:val="24"/>
      <w:bdr w:val="single" w:color="auto" w:sz="4" w:space="0"/>
    </w:rPr>
  </w:style>
  <w:style w:type="paragraph" w:customStyle="1" w:styleId="562">
    <w:name w:val="Char Char Char Char2"/>
    <w:basedOn w:val="1"/>
    <w:qFormat/>
    <w:uiPriority w:val="0"/>
    <w:rPr>
      <w:rFonts w:ascii="Tahoma" w:hAnsi="Tahoma"/>
      <w:sz w:val="24"/>
      <w:szCs w:val="20"/>
    </w:rPr>
  </w:style>
  <w:style w:type="paragraph" w:customStyle="1" w:styleId="563">
    <w:name w:val="Header2"/>
    <w:basedOn w:val="1"/>
    <w:qFormat/>
    <w:uiPriority w:val="0"/>
    <w:pPr>
      <w:tabs>
        <w:tab w:val="left" w:pos="480"/>
      </w:tabs>
      <w:ind w:left="480" w:hanging="480"/>
    </w:pPr>
    <w:rPr>
      <w:szCs w:val="24"/>
    </w:rPr>
  </w:style>
  <w:style w:type="paragraph" w:customStyle="1" w:styleId="564">
    <w:name w:val="Char Char Char1"/>
    <w:basedOn w:val="1"/>
    <w:qFormat/>
    <w:uiPriority w:val="0"/>
    <w:rPr>
      <w:rFonts w:ascii="Arial" w:hAnsi="Arial" w:cs="Arial"/>
      <w:szCs w:val="24"/>
    </w:rPr>
  </w:style>
  <w:style w:type="paragraph" w:customStyle="1" w:styleId="565">
    <w:name w:val="无间隔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66">
    <w:name w:val="正文缩进 字符"/>
    <w:qFormat/>
    <w:locked/>
    <w:uiPriority w:val="0"/>
    <w:rPr>
      <w:kern w:val="2"/>
      <w:sz w:val="21"/>
    </w:rPr>
  </w:style>
  <w:style w:type="character" w:customStyle="1" w:styleId="567">
    <w:name w:val="Plain Text Char Char"/>
    <w:link w:val="568"/>
    <w:qFormat/>
    <w:uiPriority w:val="0"/>
    <w:rPr>
      <w:rFonts w:ascii="宋体" w:hAnsi="Courier New" w:eastAsia="楷体_GB2312"/>
      <w:kern w:val="2"/>
      <w:sz w:val="26"/>
    </w:rPr>
  </w:style>
  <w:style w:type="paragraph" w:customStyle="1" w:styleId="568">
    <w:name w:val="纯文本2"/>
    <w:basedOn w:val="1"/>
    <w:link w:val="567"/>
    <w:qFormat/>
    <w:uiPriority w:val="0"/>
    <w:pPr>
      <w:adjustRightInd w:val="0"/>
      <w:textAlignment w:val="baseline"/>
    </w:pPr>
    <w:rPr>
      <w:rFonts w:ascii="宋体" w:hAnsi="Courier New" w:eastAsia="楷体_GB2312"/>
      <w:sz w:val="26"/>
      <w:szCs w:val="20"/>
    </w:rPr>
  </w:style>
  <w:style w:type="character" w:customStyle="1" w:styleId="569">
    <w:name w:val="纯文本 字符"/>
    <w:qFormat/>
    <w:locked/>
    <w:uiPriority w:val="0"/>
    <w:rPr>
      <w:rFonts w:ascii="宋体" w:hAnsi="Courier New" w:eastAsia="宋体"/>
      <w:kern w:val="2"/>
      <w:sz w:val="21"/>
      <w:lang w:val="en-US" w:eastAsia="zh-CN" w:bidi="ar-SA"/>
    </w:rPr>
  </w:style>
  <w:style w:type="paragraph" w:customStyle="1" w:styleId="570">
    <w:name w:val="black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1">
    <w:name w:val="my正文"/>
    <w:basedOn w:val="23"/>
    <w:qFormat/>
    <w:uiPriority w:val="0"/>
    <w:pPr>
      <w:spacing w:line="360" w:lineRule="auto"/>
      <w:ind w:firstLine="540" w:firstLineChars="225"/>
    </w:pPr>
    <w:rPr>
      <w:rFonts w:ascii="宋体" w:hAnsi="宋体"/>
      <w:kern w:val="0"/>
      <w:sz w:val="24"/>
      <w:szCs w:val="20"/>
    </w:rPr>
  </w:style>
  <w:style w:type="character" w:customStyle="1" w:styleId="572">
    <w:name w:val="mini-outputtext1"/>
    <w:basedOn w:val="57"/>
    <w:qFormat/>
    <w:uiPriority w:val="0"/>
  </w:style>
  <w:style w:type="table" w:customStyle="1" w:styleId="573">
    <w:name w:val="网格型1"/>
    <w:basedOn w:val="55"/>
    <w:qFormat/>
    <w:uiPriority w:val="59"/>
    <w:pPr>
      <w:jc w:val="both"/>
    </w:pPr>
    <w:rPr>
      <w:rFonts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4">
    <w:name w:val="Heading 2"/>
    <w:basedOn w:val="1"/>
    <w:qFormat/>
    <w:uiPriority w:val="1"/>
    <w:pPr>
      <w:autoSpaceDE w:val="0"/>
      <w:autoSpaceDN w:val="0"/>
      <w:ind w:left="480"/>
      <w:jc w:val="left"/>
      <w:outlineLvl w:val="2"/>
    </w:pPr>
    <w:rPr>
      <w:rFonts w:ascii="黑体" w:hAnsi="黑体" w:eastAsia="黑体" w:cs="黑体"/>
      <w:kern w:val="0"/>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2429</Words>
  <Characters>13851</Characters>
  <Lines>115</Lines>
  <Paragraphs>32</Paragraphs>
  <TotalTime>156</TotalTime>
  <ScaleCrop>false</ScaleCrop>
  <LinksUpToDate>false</LinksUpToDate>
  <CharactersWithSpaces>16248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2022-03-17T21:36:00Z</dcterms:created>
  <dc:creator>微软用户</dc:creator>
  <cp:lastModifiedBy>thtf</cp:lastModifiedBy>
  <cp:lastPrinted>2022-03-28T18:19:00Z</cp:lastPrinted>
  <dcterms:modified xsi:type="dcterms:W3CDTF">2025-12-12T11:50:52Z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65681332BC5437C31C913B69A44FEE75</vt:lpwstr>
  </property>
  <property fmtid="{D5CDD505-2E9C-101B-9397-08002B2CF9AE}" pid="4" name="KSOTemplateDocerSaveRecord">
    <vt:lpwstr>eyJoZGlkIjoiMjZhZGFiYzA1MjU5Y2RkNWMzNTE1MTI5YTI4ZjBmZmUiLCJ1c2VySWQiOiIxNjI1MDUyMzYxIn0=</vt:lpwstr>
  </property>
</Properties>
</file>