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0D0D0D" w:themeColor="text1" w:themeTint="F2"/>
          <w:sz w:val="52"/>
          <w:szCs w:val="52"/>
          <w14:textFill>
            <w14:solidFill>
              <w14:schemeClr w14:val="tx1">
                <w14:lumMod w14:val="95000"/>
                <w14:lumOff w14:val="5000"/>
              </w14:schemeClr>
            </w14:solidFill>
          </w14:textFill>
        </w:rPr>
      </w:pPr>
    </w:p>
    <w:p>
      <w:pPr>
        <w:pStyle w:val="2"/>
      </w:pPr>
    </w:p>
    <w:p>
      <w:pPr>
        <w:jc w:val="center"/>
        <w:rPr>
          <w:rFonts w:ascii="宋体" w:hAnsi="宋体" w:cs="宋体"/>
          <w:bCs/>
          <w:color w:val="0D0D0D" w:themeColor="text1" w:themeTint="F2"/>
          <w:sz w:val="52"/>
          <w:szCs w:val="52"/>
          <w14:textFill>
            <w14:solidFill>
              <w14:schemeClr w14:val="tx1">
                <w14:lumMod w14:val="95000"/>
                <w14:lumOff w14:val="5000"/>
              </w14:schemeClr>
            </w14:solidFill>
          </w14:textFill>
        </w:rPr>
      </w:pPr>
      <w:r>
        <w:rPr>
          <w:rFonts w:hint="eastAsia" w:ascii="宋体" w:hAnsi="宋体" w:cs="宋体"/>
          <w:bCs/>
          <w:color w:val="0D0D0D" w:themeColor="text1" w:themeTint="F2"/>
          <w:sz w:val="52"/>
          <w:szCs w:val="52"/>
          <w14:textFill>
            <w14:solidFill>
              <w14:schemeClr w14:val="tx1">
                <w14:lumMod w14:val="95000"/>
                <w14:lumOff w14:val="5000"/>
              </w14:schemeClr>
            </w14:solidFill>
          </w14:textFill>
        </w:rPr>
        <w:t>202</w:t>
      </w:r>
      <w:r>
        <w:rPr>
          <w:rFonts w:hint="eastAsia" w:ascii="宋体" w:hAnsi="宋体" w:cs="宋体"/>
          <w:bCs/>
          <w:color w:val="0D0D0D" w:themeColor="text1" w:themeTint="F2"/>
          <w:sz w:val="52"/>
          <w:szCs w:val="52"/>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52"/>
          <w:szCs w:val="52"/>
          <w14:textFill>
            <w14:solidFill>
              <w14:schemeClr w14:val="tx1">
                <w14:lumMod w14:val="95000"/>
                <w14:lumOff w14:val="5000"/>
              </w14:schemeClr>
            </w14:solidFill>
          </w14:textFill>
        </w:rPr>
        <w:t>年度通州区农药零差率配供、废弃农药包装物和农膜回收处理项目第三方审计服务</w:t>
      </w:r>
    </w:p>
    <w:p>
      <w:pPr>
        <w:spacing w:line="360" w:lineRule="auto"/>
        <w:rPr>
          <w:rFonts w:ascii="宋体" w:cs="宋体"/>
          <w:color w:val="0D0D0D" w:themeColor="text1" w:themeTint="F2"/>
          <w:sz w:val="24"/>
          <w:szCs w:val="24"/>
          <w:highlight w:val="magenta"/>
          <w14:textFill>
            <w14:solidFill>
              <w14:schemeClr w14:val="tx1">
                <w14:lumMod w14:val="95000"/>
                <w14:lumOff w14:val="5000"/>
              </w14:schemeClr>
            </w14:solidFill>
          </w14:textFill>
        </w:rPr>
      </w:pP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spacing w:line="360" w:lineRule="auto"/>
        <w:jc w:val="center"/>
        <w:rPr>
          <w:rFonts w:ascii="宋体" w:hAnsi="宋体" w:cs="宋体"/>
          <w:bCs/>
          <w:color w:val="0D0D0D" w:themeColor="text1" w:themeTint="F2"/>
          <w:sz w:val="84"/>
          <w:szCs w:val="84"/>
          <w14:textFill>
            <w14:solidFill>
              <w14:schemeClr w14:val="tx1">
                <w14:lumMod w14:val="95000"/>
                <w14:lumOff w14:val="5000"/>
              </w14:schemeClr>
            </w14:solidFill>
          </w14:textFill>
        </w:rPr>
      </w:pPr>
    </w:p>
    <w:p>
      <w:pPr>
        <w:spacing w:line="360" w:lineRule="auto"/>
        <w:jc w:val="center"/>
        <w:rPr>
          <w:rFonts w:hint="eastAsia" w:ascii="宋体" w:eastAsia="宋体" w:cs="宋体"/>
          <w:bCs/>
          <w:color w:val="0D0D0D" w:themeColor="text1" w:themeTint="F2"/>
          <w:sz w:val="84"/>
          <w:szCs w:val="84"/>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84"/>
          <w:szCs w:val="84"/>
          <w14:textFill>
            <w14:solidFill>
              <w14:schemeClr w14:val="tx1">
                <w14:lumMod w14:val="95000"/>
                <w14:lumOff w14:val="5000"/>
              </w14:schemeClr>
            </w14:solidFill>
          </w14:textFill>
        </w:rPr>
        <w:t>招标文件</w:t>
      </w:r>
      <w:r>
        <w:rPr>
          <w:rFonts w:hint="eastAsia" w:ascii="宋体" w:hAnsi="宋体" w:cs="宋体"/>
          <w:bCs/>
          <w:color w:val="0D0D0D" w:themeColor="text1" w:themeTint="F2"/>
          <w:sz w:val="32"/>
          <w:szCs w:val="32"/>
          <w:lang w:val="en-US" w:eastAsia="zh-CN"/>
          <w14:textFill>
            <w14:solidFill>
              <w14:schemeClr w14:val="tx1">
                <w14:lumMod w14:val="95000"/>
                <w14:lumOff w14:val="5000"/>
              </w14:schemeClr>
            </w14:solidFill>
          </w14:textFill>
        </w:rPr>
        <w:t>(第二次）</w:t>
      </w: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pStyle w:val="2"/>
      </w:pP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p>
    <w:p>
      <w:pPr>
        <w:spacing w:line="360" w:lineRule="auto"/>
        <w:jc w:val="center"/>
        <w:rPr>
          <w:rFonts w:ascii="宋体" w:hAnsi="宋体" w:cs="宋体"/>
          <w:bCs/>
          <w:color w:val="0D0D0D" w:themeColor="text1" w:themeTint="F2"/>
          <w:sz w:val="30"/>
          <w:szCs w:val="30"/>
          <w14:textFill>
            <w14:solidFill>
              <w14:schemeClr w14:val="tx1">
                <w14:lumMod w14:val="95000"/>
                <w14:lumOff w14:val="5000"/>
              </w14:schemeClr>
            </w14:solidFill>
          </w14:textFill>
        </w:rPr>
      </w:pPr>
      <w:r>
        <w:rPr>
          <w:rFonts w:hint="eastAsia" w:ascii="宋体" w:hAnsi="宋体" w:cs="宋体"/>
          <w:bCs/>
          <w:color w:val="0D0D0D" w:themeColor="text1" w:themeTint="F2"/>
          <w:sz w:val="30"/>
          <w:szCs w:val="30"/>
          <w:lang w:val="en-US" w:eastAsia="zh-CN"/>
          <w14:textFill>
            <w14:solidFill>
              <w14:schemeClr w14:val="tx1">
                <w14:lumMod w14:val="95000"/>
                <w14:lumOff w14:val="5000"/>
              </w14:schemeClr>
            </w14:solidFill>
          </w14:textFill>
        </w:rPr>
        <w:t>采购</w:t>
      </w:r>
      <w:r>
        <w:rPr>
          <w:rFonts w:hint="eastAsia" w:ascii="宋体" w:hAnsi="宋体" w:cs="宋体"/>
          <w:bCs/>
          <w:color w:val="0D0D0D" w:themeColor="text1" w:themeTint="F2"/>
          <w:sz w:val="30"/>
          <w:szCs w:val="30"/>
          <w14:textFill>
            <w14:solidFill>
              <w14:schemeClr w14:val="tx1">
                <w14:lumMod w14:val="95000"/>
                <w14:lumOff w14:val="5000"/>
              </w14:schemeClr>
            </w14:solidFill>
          </w14:textFill>
        </w:rPr>
        <w:t>人</w:t>
      </w:r>
      <w:r>
        <w:rPr>
          <w:rFonts w:ascii="宋体" w:hAnsi="宋体" w:cs="宋体"/>
          <w:bCs/>
          <w:color w:val="0D0D0D" w:themeColor="text1" w:themeTint="F2"/>
          <w:sz w:val="30"/>
          <w:szCs w:val="30"/>
          <w14:textFill>
            <w14:solidFill>
              <w14:schemeClr w14:val="tx1">
                <w14:lumMod w14:val="95000"/>
                <w14:lumOff w14:val="5000"/>
              </w14:schemeClr>
            </w14:solidFill>
          </w14:textFill>
        </w:rPr>
        <w:t xml:space="preserve">: </w:t>
      </w:r>
      <w:r>
        <w:rPr>
          <w:rFonts w:hint="eastAsia" w:ascii="宋体" w:hAnsi="宋体" w:cs="宋体"/>
          <w:bCs/>
          <w:color w:val="0D0D0D" w:themeColor="text1" w:themeTint="F2"/>
          <w:sz w:val="30"/>
          <w:szCs w:val="30"/>
          <w14:textFill>
            <w14:solidFill>
              <w14:schemeClr w14:val="tx1">
                <w14:lumMod w14:val="95000"/>
                <w14:lumOff w14:val="5000"/>
              </w14:schemeClr>
            </w14:solidFill>
          </w14:textFill>
        </w:rPr>
        <w:t>南通市通州区供销合作总社</w:t>
      </w:r>
    </w:p>
    <w:p>
      <w:pPr>
        <w:spacing w:line="360" w:lineRule="auto"/>
        <w:jc w:val="center"/>
        <w:rPr>
          <w:rFonts w:ascii="宋体" w:hAnsi="宋体" w:cs="宋体"/>
          <w:bCs/>
          <w:color w:val="0D0D0D" w:themeColor="text1" w:themeTint="F2"/>
          <w:sz w:val="32"/>
          <w:szCs w:val="32"/>
          <w14:textFill>
            <w14:solidFill>
              <w14:schemeClr w14:val="tx1">
                <w14:lumMod w14:val="95000"/>
                <w14:lumOff w14:val="5000"/>
              </w14:schemeClr>
            </w14:solidFill>
          </w14:textFill>
        </w:rPr>
      </w:pPr>
      <w:r>
        <w:rPr>
          <w:rFonts w:ascii="宋体" w:hAnsi="宋体" w:cs="宋体"/>
          <w:bCs/>
          <w:color w:val="0D0D0D" w:themeColor="text1" w:themeTint="F2"/>
          <w:sz w:val="32"/>
          <w:szCs w:val="32"/>
          <w14:textFill>
            <w14:solidFill>
              <w14:schemeClr w14:val="tx1">
                <w14:lumMod w14:val="95000"/>
                <w14:lumOff w14:val="5000"/>
              </w14:schemeClr>
            </w14:solidFill>
          </w14:textFill>
        </w:rPr>
        <w:t>20</w:t>
      </w: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2</w:t>
      </w:r>
      <w:r>
        <w:rPr>
          <w:rFonts w:hint="eastAsia" w:ascii="宋体" w:hAnsi="宋体" w:cs="宋体"/>
          <w:bCs/>
          <w:color w:val="0D0D0D" w:themeColor="text1" w:themeTint="F2"/>
          <w:sz w:val="32"/>
          <w:szCs w:val="32"/>
          <w:lang w:val="en-US" w:eastAsia="zh-CN"/>
          <w14:textFill>
            <w14:solidFill>
              <w14:schemeClr w14:val="tx1">
                <w14:lumMod w14:val="95000"/>
                <w14:lumOff w14:val="5000"/>
              </w14:schemeClr>
            </w14:solidFill>
          </w14:textFill>
        </w:rPr>
        <w:t>5</w:t>
      </w: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年</w:t>
      </w:r>
      <w:r>
        <w:rPr>
          <w:rFonts w:hint="eastAsia" w:ascii="宋体" w:hAnsi="宋体" w:cs="宋体"/>
          <w:bCs/>
          <w:color w:val="0D0D0D" w:themeColor="text1" w:themeTint="F2"/>
          <w:sz w:val="32"/>
          <w:szCs w:val="32"/>
          <w:lang w:val="en-US" w:eastAsia="zh-CN"/>
          <w14:textFill>
            <w14:solidFill>
              <w14:schemeClr w14:val="tx1">
                <w14:lumMod w14:val="95000"/>
                <w14:lumOff w14:val="5000"/>
              </w14:schemeClr>
            </w14:solidFill>
          </w14:textFill>
        </w:rPr>
        <w:t>11</w:t>
      </w: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月</w:t>
      </w:r>
      <w:r>
        <w:rPr>
          <w:rFonts w:hint="eastAsia" w:ascii="宋体" w:hAnsi="宋体" w:cs="宋体"/>
          <w:bCs/>
          <w:color w:val="0D0D0D" w:themeColor="text1" w:themeTint="F2"/>
          <w:sz w:val="32"/>
          <w:szCs w:val="32"/>
          <w:lang w:val="en-US" w:eastAsia="zh-CN"/>
          <w14:textFill>
            <w14:solidFill>
              <w14:schemeClr w14:val="tx1">
                <w14:lumMod w14:val="95000"/>
                <w14:lumOff w14:val="5000"/>
              </w14:schemeClr>
            </w14:solidFill>
          </w14:textFill>
        </w:rPr>
        <w:t>19</w:t>
      </w: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日</w:t>
      </w:r>
    </w:p>
    <w:p>
      <w:pPr>
        <w:pStyle w:val="2"/>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spacing w:line="360" w:lineRule="auto"/>
        <w:jc w:val="center"/>
        <w:rPr>
          <w:rFonts w:asci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招标文件备案表</w:t>
      </w:r>
    </w:p>
    <w:tbl>
      <w:tblPr>
        <w:tblStyle w:val="22"/>
        <w:tblW w:w="870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8708" w:type="dxa"/>
          </w:tcPr>
          <w:p>
            <w:pPr>
              <w:jc w:val="center"/>
              <w:rPr>
                <w:rFonts w:ascii="宋体" w:cs="宋体"/>
                <w:color w:val="0D0D0D" w:themeColor="text1" w:themeTint="F2"/>
                <w:sz w:val="28"/>
                <w:szCs w:val="28"/>
                <w14:textFill>
                  <w14:solidFill>
                    <w14:schemeClr w14:val="tx1">
                      <w14:lumMod w14:val="95000"/>
                      <w14:lumOff w14:val="5000"/>
                    </w14:schemeClr>
                  </w14:solidFill>
                </w14:textFill>
              </w:rPr>
            </w:pPr>
          </w:p>
          <w:p>
            <w:pPr>
              <w:jc w:val="center"/>
              <w:rPr>
                <w:rFonts w:ascii="宋体" w:hAnsi="宋体" w:cs="宋体"/>
                <w:color w:val="0D0D0D" w:themeColor="text1" w:themeTint="F2"/>
                <w:sz w:val="28"/>
                <w:szCs w:val="28"/>
                <w14:textFill>
                  <w14:solidFill>
                    <w14:schemeClr w14:val="tx1">
                      <w14:lumMod w14:val="95000"/>
                      <w14:lumOff w14:val="5000"/>
                    </w14:schemeClr>
                  </w14:solidFill>
                </w14:textFill>
              </w:rPr>
            </w:pPr>
          </w:p>
          <w:p>
            <w:pPr>
              <w:jc w:val="center"/>
              <w:rPr>
                <w:rFonts w:asci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编制人：</w:t>
            </w:r>
          </w:p>
          <w:p>
            <w:pPr>
              <w:jc w:val="center"/>
              <w:rPr>
                <w:rFonts w:ascii="宋体" w:cs="宋体"/>
                <w:color w:val="0D0D0D" w:themeColor="text1" w:themeTint="F2"/>
                <w:sz w:val="28"/>
                <w:szCs w:val="28"/>
                <w14:textFill>
                  <w14:solidFill>
                    <w14:schemeClr w14:val="tx1">
                      <w14:lumMod w14:val="95000"/>
                      <w14:lumOff w14:val="5000"/>
                    </w14:schemeClr>
                  </w14:solidFill>
                </w14:textFill>
              </w:rPr>
            </w:pPr>
          </w:p>
          <w:p>
            <w:pPr>
              <w:snapToGrid w:val="0"/>
              <w:jc w:val="center"/>
              <w:rPr>
                <w:rFonts w:asci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 xml:space="preserve">       日期：</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年</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月　</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8708" w:type="dxa"/>
          </w:tcPr>
          <w:p>
            <w:pPr>
              <w:rPr>
                <w:rFonts w:ascii="宋体" w:hAnsi="宋体" w:cs="宋体"/>
                <w:color w:val="0D0D0D" w:themeColor="text1" w:themeTint="F2"/>
                <w:sz w:val="28"/>
                <w:szCs w:val="28"/>
                <w14:textFill>
                  <w14:solidFill>
                    <w14:schemeClr w14:val="tx1">
                      <w14:lumMod w14:val="95000"/>
                      <w14:lumOff w14:val="5000"/>
                    </w14:schemeClr>
                  </w14:solidFill>
                </w14:textFill>
              </w:rPr>
            </w:pPr>
          </w:p>
          <w:p>
            <w:pPr>
              <w:rPr>
                <w:rFonts w:ascii="宋体" w:hAnsi="宋体" w:cs="宋体"/>
                <w:color w:val="0D0D0D" w:themeColor="text1" w:themeTint="F2"/>
                <w:sz w:val="28"/>
                <w:szCs w:val="28"/>
                <w14:textFill>
                  <w14:solidFill>
                    <w14:schemeClr w14:val="tx1">
                      <w14:lumMod w14:val="95000"/>
                      <w14:lumOff w14:val="5000"/>
                    </w14:schemeClr>
                  </w14:solidFill>
                </w14:textFill>
              </w:rPr>
            </w:pPr>
          </w:p>
          <w:p>
            <w:pPr>
              <w:rPr>
                <w:rFonts w:asci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招标代理（盖章）         法定代表人（印鉴或签字）：　</w:t>
            </w:r>
          </w:p>
          <w:p>
            <w:pPr>
              <w:rPr>
                <w:rFonts w:ascii="宋体" w:cs="宋体"/>
                <w:color w:val="0D0D0D" w:themeColor="text1" w:themeTint="F2"/>
                <w:sz w:val="28"/>
                <w:szCs w:val="28"/>
                <w14:textFill>
                  <w14:solidFill>
                    <w14:schemeClr w14:val="tx1">
                      <w14:lumMod w14:val="95000"/>
                      <w14:lumOff w14:val="5000"/>
                    </w14:schemeClr>
                  </w14:solidFill>
                </w14:textFill>
              </w:rPr>
            </w:pPr>
          </w:p>
          <w:p>
            <w:pPr>
              <w:pStyle w:val="2"/>
              <w:rPr>
                <w:rFonts w:ascii="宋体" w:cs="宋体"/>
                <w:color w:val="0D0D0D" w:themeColor="text1" w:themeTint="F2"/>
                <w:sz w:val="28"/>
                <w:szCs w:val="28"/>
                <w14:textFill>
                  <w14:solidFill>
                    <w14:schemeClr w14:val="tx1">
                      <w14:lumMod w14:val="95000"/>
                      <w14:lumOff w14:val="5000"/>
                    </w14:schemeClr>
                  </w14:solidFill>
                </w14:textFill>
              </w:rPr>
            </w:pPr>
          </w:p>
          <w:p>
            <w:pPr>
              <w:rPr>
                <w:rFonts w:ascii="宋体" w:cs="宋体"/>
                <w:color w:val="0D0D0D" w:themeColor="text1" w:themeTint="F2"/>
                <w:sz w:val="28"/>
                <w:szCs w:val="28"/>
                <w14:textFill>
                  <w14:solidFill>
                    <w14:schemeClr w14:val="tx1">
                      <w14:lumMod w14:val="95000"/>
                      <w14:lumOff w14:val="5000"/>
                    </w14:schemeClr>
                  </w14:solidFill>
                </w14:textFill>
              </w:rPr>
            </w:pPr>
          </w:p>
          <w:p>
            <w:pPr>
              <w:pStyle w:val="2"/>
            </w:pPr>
          </w:p>
          <w:p>
            <w:pPr>
              <w:ind w:firstLine="3500" w:firstLineChars="1250"/>
              <w:rPr>
                <w:rFonts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日期：</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年</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月　日</w:t>
            </w:r>
          </w:p>
          <w:p>
            <w:pPr>
              <w:snapToGrid w:val="0"/>
              <w:ind w:firstLine="3500" w:firstLineChars="1250"/>
              <w:rPr>
                <w:rFonts w:ascii="宋体" w:cs="宋体"/>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8" w:type="dxa"/>
          </w:tcPr>
          <w:p>
            <w:pPr>
              <w:rPr>
                <w:rFonts w:ascii="宋体" w:cs="宋体"/>
                <w:color w:val="0D0D0D" w:themeColor="text1" w:themeTint="F2"/>
                <w:sz w:val="28"/>
                <w:szCs w:val="28"/>
                <w14:textFill>
                  <w14:solidFill>
                    <w14:schemeClr w14:val="tx1">
                      <w14:lumMod w14:val="95000"/>
                      <w14:lumOff w14:val="5000"/>
                    </w14:schemeClr>
                  </w14:solidFill>
                </w14:textFill>
              </w:rPr>
            </w:pPr>
          </w:p>
          <w:p>
            <w:pPr>
              <w:pStyle w:val="2"/>
            </w:pPr>
          </w:p>
          <w:p/>
          <w:p>
            <w:pPr>
              <w:pStyle w:val="2"/>
            </w:pPr>
          </w:p>
          <w:p/>
          <w:p>
            <w:pPr>
              <w:pStyle w:val="30"/>
              <w:rPr>
                <w:rFonts w:hint="default"/>
              </w:rPr>
            </w:pPr>
          </w:p>
          <w:p>
            <w:pPr>
              <w:rPr>
                <w:rFonts w:asci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采购</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人：</w:t>
            </w:r>
            <w:r>
              <w:rPr>
                <w:rFonts w:ascii="宋体" w:hAnsi="宋体" w:cs="宋体"/>
                <w:color w:val="0D0D0D" w:themeColor="text1" w:themeTint="F2"/>
                <w:sz w:val="28"/>
                <w:szCs w:val="28"/>
                <w14:textFill>
                  <w14:solidFill>
                    <w14:schemeClr w14:val="tx1">
                      <w14:lumMod w14:val="95000"/>
                      <w14:lumOff w14:val="5000"/>
                    </w14:schemeClr>
                  </w14:solidFill>
                </w14:textFill>
              </w:rPr>
              <w:t>(</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盖章</w:t>
            </w:r>
            <w:r>
              <w:rPr>
                <w:rFonts w:ascii="宋体" w:hAnsi="宋体" w:cs="宋体"/>
                <w:color w:val="0D0D0D" w:themeColor="text1" w:themeTint="F2"/>
                <w:sz w:val="28"/>
                <w:szCs w:val="28"/>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法定代表人（印鉴或签字）：</w:t>
            </w:r>
          </w:p>
          <w:p>
            <w:pPr>
              <w:ind w:firstLine="3500" w:firstLineChars="1250"/>
              <w:rPr>
                <w:rFonts w:asci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其委托代理人（签字）：</w:t>
            </w:r>
          </w:p>
          <w:p>
            <w:pPr>
              <w:ind w:firstLine="3780" w:firstLineChars="1350"/>
              <w:rPr>
                <w:rFonts w:ascii="宋体" w:cs="宋体"/>
                <w:color w:val="0D0D0D" w:themeColor="text1" w:themeTint="F2"/>
                <w:sz w:val="28"/>
                <w:szCs w:val="28"/>
                <w14:textFill>
                  <w14:solidFill>
                    <w14:schemeClr w14:val="tx1">
                      <w14:lumMod w14:val="95000"/>
                      <w14:lumOff w14:val="5000"/>
                    </w14:schemeClr>
                  </w14:solidFill>
                </w14:textFill>
              </w:rPr>
            </w:pPr>
          </w:p>
          <w:p>
            <w:pPr>
              <w:snapToGrid w:val="0"/>
              <w:ind w:firstLine="3500" w:firstLineChars="1250"/>
              <w:rPr>
                <w:rFonts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日期：</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年</w:t>
            </w: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月　日</w:t>
            </w:r>
          </w:p>
          <w:p>
            <w:pPr>
              <w:pStyle w:val="2"/>
            </w:pPr>
          </w:p>
          <w:p>
            <w:pPr>
              <w:pStyle w:val="30"/>
              <w:rPr>
                <w:rFonts w:hint="default"/>
              </w:rPr>
            </w:pP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color w:val="000000"/>
          <w:sz w:val="32"/>
          <w:szCs w:val="32"/>
        </w:rPr>
      </w:pPr>
      <w:r>
        <w:rPr>
          <w:rFonts w:ascii="宋体" w:cs="宋体"/>
          <w:b/>
          <w:bCs/>
          <w:color w:val="0D0D0D" w:themeColor="text1" w:themeTint="F2"/>
          <w:sz w:val="32"/>
          <w:szCs w:val="32"/>
          <w14:textFill>
            <w14:solidFill>
              <w14:schemeClr w14:val="tx1">
                <w14:lumMod w14:val="95000"/>
                <w14:lumOff w14:val="5000"/>
              </w14:schemeClr>
            </w14:solidFill>
          </w14:textFill>
        </w:rPr>
        <w:br w:type="page"/>
      </w:r>
      <w:r>
        <w:rPr>
          <w:rFonts w:hint="eastAsia" w:ascii="宋体" w:hAnsi="宋体"/>
          <w:b/>
          <w:color w:val="000000"/>
          <w:sz w:val="32"/>
          <w:szCs w:val="32"/>
        </w:rPr>
        <w:t>第一章    招标公告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kern w:val="0"/>
          <w:sz w:val="28"/>
          <w:szCs w:val="28"/>
        </w:rPr>
      </w:pPr>
      <w:r>
        <w:rPr>
          <w:rFonts w:hint="eastAsia" w:ascii="宋体" w:hAnsi="宋体" w:eastAsia="宋体" w:cs="宋体"/>
          <w:b/>
          <w:bCs/>
          <w:kern w:val="0"/>
          <w:sz w:val="28"/>
          <w:szCs w:val="28"/>
        </w:rPr>
        <w:t>202</w:t>
      </w:r>
      <w:r>
        <w:rPr>
          <w:rFonts w:hint="eastAsia" w:ascii="宋体" w:hAnsi="宋体" w:cs="宋体"/>
          <w:b/>
          <w:bCs/>
          <w:kern w:val="0"/>
          <w:sz w:val="28"/>
          <w:szCs w:val="28"/>
          <w:lang w:val="en-US" w:eastAsia="zh-CN"/>
        </w:rPr>
        <w:t>6</w:t>
      </w:r>
      <w:r>
        <w:rPr>
          <w:rFonts w:hint="eastAsia" w:ascii="宋体" w:hAnsi="宋体" w:eastAsia="宋体" w:cs="宋体"/>
          <w:b/>
          <w:bCs/>
          <w:kern w:val="0"/>
          <w:sz w:val="28"/>
          <w:szCs w:val="28"/>
        </w:rPr>
        <w:t>年度通州区农药零差率配供、废弃农药包装物和农膜回收处理项目第三方审计服务</w:t>
      </w:r>
      <w:r>
        <w:rPr>
          <w:rFonts w:hint="eastAsia" w:ascii="宋体" w:hAnsi="宋体" w:cs="宋体"/>
          <w:b/>
          <w:bCs/>
          <w:kern w:val="0"/>
          <w:sz w:val="28"/>
          <w:szCs w:val="28"/>
        </w:rPr>
        <w:t>招标公告（资格后审）</w:t>
      </w:r>
    </w:p>
    <w:p>
      <w:pPr>
        <w:pBdr>
          <w:top w:val="none" w:color="000000" w:sz="0" w:space="0"/>
          <w:left w:val="none" w:color="000000" w:sz="0" w:space="0"/>
          <w:bottom w:val="none" w:color="000000" w:sz="0" w:space="0"/>
          <w:right w:val="none" w:color="000000" w:sz="0" w:space="0"/>
          <w:between w:val="none" w:color="000000" w:sz="0" w:space="0"/>
        </w:pBdr>
        <w:spacing w:line="420" w:lineRule="exact"/>
        <w:ind w:firstLine="420" w:firstLineChars="200"/>
        <w:jc w:val="left"/>
        <w:rPr>
          <w:rFonts w:hint="eastAsia" w:ascii="微软雅黑" w:hAnsi="微软雅黑" w:cs="宋体"/>
          <w:color w:val="000000"/>
          <w:szCs w:val="21"/>
        </w:rPr>
      </w:pPr>
      <w:r>
        <w:rPr>
          <w:rFonts w:hint="eastAsia" w:ascii="微软雅黑" w:hAnsi="微软雅黑" w:cs="宋体"/>
          <w:color w:val="000000"/>
          <w:szCs w:val="21"/>
        </w:rPr>
        <w:t>依据《</w:t>
      </w:r>
      <w:bookmarkStart w:id="0" w:name="_Hlk511759277"/>
      <w:r>
        <w:rPr>
          <w:rFonts w:hint="eastAsia" w:ascii="微软雅黑" w:hAnsi="微软雅黑" w:cs="宋体"/>
          <w:color w:val="000000"/>
          <w:szCs w:val="21"/>
        </w:rPr>
        <w:t>中华人民共和国</w:t>
      </w:r>
      <w:bookmarkEnd w:id="0"/>
      <w:r>
        <w:rPr>
          <w:rFonts w:hint="eastAsia" w:ascii="微软雅黑" w:hAnsi="微软雅黑" w:cs="宋体"/>
          <w:color w:val="000000"/>
          <w:szCs w:val="21"/>
        </w:rPr>
        <w:t>政府采购法》和其他有关法律、法规及规章的规定，就202</w:t>
      </w:r>
      <w:r>
        <w:rPr>
          <w:rFonts w:hint="eastAsia" w:ascii="微软雅黑" w:hAnsi="微软雅黑" w:cs="宋体"/>
          <w:color w:val="000000"/>
          <w:szCs w:val="21"/>
          <w:lang w:val="en-US" w:eastAsia="zh-CN"/>
        </w:rPr>
        <w:t>6</w:t>
      </w:r>
      <w:r>
        <w:rPr>
          <w:rFonts w:hint="eastAsia" w:ascii="微软雅黑" w:hAnsi="微软雅黑" w:cs="宋体"/>
          <w:color w:val="000000"/>
          <w:szCs w:val="21"/>
        </w:rPr>
        <w:t>年度通州区农药零差率配供、废弃农药包装物和农膜回收处理项目第三方审计服务进行公开招标，欢迎资格合格的企业前来投标。</w:t>
      </w:r>
    </w:p>
    <w:p>
      <w:pPr>
        <w:spacing w:line="420" w:lineRule="exact"/>
        <w:rPr>
          <w:rFonts w:hint="eastAsia" w:ascii="微软雅黑" w:hAnsi="微软雅黑" w:cs="宋体"/>
          <w:color w:val="000000"/>
          <w:szCs w:val="21"/>
        </w:rPr>
      </w:pPr>
      <w:r>
        <w:rPr>
          <w:rFonts w:hint="eastAsia" w:ascii="微软雅黑" w:hAnsi="微软雅黑" w:cs="宋体"/>
          <w:b/>
          <w:color w:val="000000"/>
          <w:szCs w:val="21"/>
        </w:rPr>
        <w:t>一、采购项目名称、编号及采购人名称</w:t>
      </w:r>
      <w:r>
        <w:rPr>
          <w:rFonts w:hint="eastAsia" w:ascii="微软雅黑" w:hAnsi="微软雅黑" w:cs="宋体"/>
          <w:color w:val="000000"/>
          <w:szCs w:val="21"/>
        </w:rPr>
        <w:t>：</w:t>
      </w:r>
    </w:p>
    <w:p>
      <w:pPr>
        <w:spacing w:line="420" w:lineRule="exact"/>
        <w:ind w:firstLine="210" w:firstLineChars="100"/>
        <w:rPr>
          <w:rFonts w:hint="eastAsia" w:ascii="微软雅黑" w:hAnsi="微软雅黑" w:cs="宋体"/>
          <w:color w:val="000000"/>
          <w:szCs w:val="21"/>
        </w:rPr>
      </w:pPr>
      <w:r>
        <w:rPr>
          <w:rFonts w:hint="eastAsia" w:ascii="微软雅黑" w:hAnsi="微软雅黑" w:cs="宋体"/>
          <w:color w:val="000000"/>
          <w:szCs w:val="21"/>
        </w:rPr>
        <w:t>项目名称：202</w:t>
      </w:r>
      <w:r>
        <w:rPr>
          <w:rFonts w:hint="eastAsia" w:ascii="微软雅黑" w:hAnsi="微软雅黑" w:cs="宋体"/>
          <w:color w:val="000000"/>
          <w:szCs w:val="21"/>
          <w:lang w:val="en-US" w:eastAsia="zh-CN"/>
        </w:rPr>
        <w:t>6</w:t>
      </w:r>
      <w:r>
        <w:rPr>
          <w:rFonts w:hint="eastAsia" w:ascii="微软雅黑" w:hAnsi="微软雅黑" w:cs="宋体"/>
          <w:color w:val="000000"/>
          <w:szCs w:val="21"/>
        </w:rPr>
        <w:t>年度通州区农药零差率配供、废弃农药包装物和农膜回收处理项目第三方审计服务。</w:t>
      </w:r>
    </w:p>
    <w:p>
      <w:pPr>
        <w:widowControl/>
        <w:spacing w:line="440" w:lineRule="exact"/>
        <w:ind w:left="1575" w:leftChars="100" w:hanging="1365" w:hangingChars="650"/>
        <w:jc w:val="left"/>
        <w:rPr>
          <w:rFonts w:hint="eastAsia" w:ascii="宋体" w:hAnsi="宋体" w:cs="宋体"/>
          <w:kern w:val="0"/>
          <w:szCs w:val="21"/>
        </w:rPr>
      </w:pPr>
      <w:r>
        <w:rPr>
          <w:rFonts w:hint="eastAsia" w:ascii="微软雅黑" w:hAnsi="微软雅黑" w:cs="宋体"/>
          <w:color w:val="000000"/>
          <w:szCs w:val="21"/>
        </w:rPr>
        <w:t>项目实施地点：南通市通州区</w:t>
      </w:r>
    </w:p>
    <w:p>
      <w:pPr>
        <w:spacing w:line="420" w:lineRule="exact"/>
        <w:ind w:firstLine="210" w:firstLineChars="100"/>
        <w:rPr>
          <w:rFonts w:hint="eastAsia" w:ascii="微软雅黑" w:hAnsi="微软雅黑" w:cs="宋体"/>
          <w:color w:val="000000"/>
          <w:szCs w:val="21"/>
        </w:rPr>
      </w:pPr>
      <w:r>
        <w:rPr>
          <w:rFonts w:hint="eastAsia" w:ascii="微软雅黑" w:hAnsi="微软雅黑" w:cs="宋体"/>
          <w:color w:val="000000"/>
          <w:szCs w:val="21"/>
        </w:rPr>
        <w:t>采购人名称：南通市通州区供销合作总社。</w:t>
      </w:r>
    </w:p>
    <w:p>
      <w:pPr>
        <w:widowControl/>
        <w:spacing w:line="420" w:lineRule="exact"/>
        <w:jc w:val="left"/>
        <w:rPr>
          <w:rFonts w:hint="eastAsia" w:ascii="宋体" w:hAnsi="宋体" w:cs="宋体"/>
          <w:color w:val="000000"/>
          <w:szCs w:val="21"/>
        </w:rPr>
      </w:pPr>
      <w:r>
        <w:rPr>
          <w:rFonts w:hint="eastAsia" w:ascii="宋体" w:hAnsi="宋体" w:cs="宋体"/>
          <w:b/>
          <w:color w:val="000000"/>
          <w:szCs w:val="21"/>
        </w:rPr>
        <w:t>二、采购预算及最高限价</w:t>
      </w:r>
      <w:r>
        <w:rPr>
          <w:rFonts w:hint="eastAsia" w:ascii="宋体" w:hAnsi="宋体" w:cs="宋体"/>
          <w:color w:val="000000"/>
          <w:szCs w:val="21"/>
        </w:rPr>
        <w:t>：</w:t>
      </w:r>
    </w:p>
    <w:p>
      <w:pPr>
        <w:widowControl/>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本项目采购预算计人民币</w:t>
      </w:r>
      <w:r>
        <w:rPr>
          <w:rFonts w:hint="eastAsia" w:ascii="宋体" w:hAnsi="宋体" w:cs="宋体"/>
          <w:color w:val="000000"/>
          <w:szCs w:val="21"/>
          <w:lang w:val="en-US" w:eastAsia="zh-CN"/>
        </w:rPr>
        <w:t>2.28</w:t>
      </w:r>
      <w:r>
        <w:rPr>
          <w:rFonts w:hint="eastAsia" w:ascii="宋体" w:hAnsi="宋体" w:cs="宋体"/>
          <w:color w:val="000000"/>
          <w:szCs w:val="21"/>
        </w:rPr>
        <w:t>万元，最高限价计人民币</w:t>
      </w:r>
      <w:r>
        <w:rPr>
          <w:rFonts w:hint="eastAsia" w:ascii="宋体" w:hAnsi="宋体" w:cs="宋体"/>
          <w:color w:val="000000"/>
          <w:szCs w:val="21"/>
          <w:lang w:val="en-US" w:eastAsia="zh-CN"/>
        </w:rPr>
        <w:t>2.28</w:t>
      </w:r>
      <w:r>
        <w:rPr>
          <w:rFonts w:hint="eastAsia" w:ascii="宋体" w:hAnsi="宋体" w:cs="宋体"/>
          <w:color w:val="000000"/>
          <w:szCs w:val="21"/>
        </w:rPr>
        <w:t>万元。投标报价超过采购最高限价的投标将作为无效投标处理。</w:t>
      </w:r>
    </w:p>
    <w:p>
      <w:pPr>
        <w:widowControl/>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资金来源：</w:t>
      </w:r>
      <w:r>
        <w:rPr>
          <w:rFonts w:hint="eastAsia" w:ascii="宋体" w:hAnsi="宋体"/>
          <w:szCs w:val="24"/>
        </w:rPr>
        <w:t>财政资金</w:t>
      </w:r>
      <w:r>
        <w:rPr>
          <w:rFonts w:hint="eastAsia" w:ascii="宋体" w:hAnsi="宋体" w:cs="宋体"/>
          <w:szCs w:val="21"/>
        </w:rPr>
        <w:t>。</w:t>
      </w:r>
    </w:p>
    <w:p>
      <w:pPr>
        <w:widowControl/>
        <w:spacing w:line="420" w:lineRule="exact"/>
        <w:jc w:val="left"/>
        <w:rPr>
          <w:rFonts w:hint="eastAsia" w:ascii="宋体" w:hAnsi="宋体" w:cs="宋体"/>
          <w:color w:val="000000"/>
          <w:szCs w:val="21"/>
        </w:rPr>
      </w:pPr>
      <w:r>
        <w:rPr>
          <w:rFonts w:hint="eastAsia" w:ascii="宋体" w:hAnsi="宋体" w:cs="宋体"/>
          <w:b/>
          <w:color w:val="000000"/>
          <w:szCs w:val="21"/>
        </w:rPr>
        <w:t>三、服务内容</w:t>
      </w:r>
      <w:r>
        <w:rPr>
          <w:rFonts w:hint="eastAsia" w:ascii="宋体" w:hAnsi="宋体" w:cs="宋体"/>
          <w:color w:val="000000"/>
          <w:szCs w:val="21"/>
        </w:rPr>
        <w:t>：</w:t>
      </w:r>
    </w:p>
    <w:p>
      <w:pPr>
        <w:spacing w:line="420" w:lineRule="exact"/>
        <w:ind w:firstLine="420" w:firstLineChars="200"/>
        <w:rPr>
          <w:rFonts w:hint="default" w:ascii="微软雅黑" w:hAnsi="微软雅黑" w:eastAsia="宋体" w:cs="宋体"/>
          <w:color w:val="000000"/>
          <w:szCs w:val="21"/>
          <w:lang w:val="en-US" w:eastAsia="zh-CN"/>
        </w:rPr>
      </w:pPr>
      <w:r>
        <w:rPr>
          <w:rFonts w:hint="eastAsia" w:ascii="微软雅黑" w:hAnsi="微软雅黑" w:cs="宋体"/>
          <w:color w:val="000000"/>
          <w:szCs w:val="21"/>
        </w:rPr>
        <w:t>202</w:t>
      </w:r>
      <w:r>
        <w:rPr>
          <w:rFonts w:hint="eastAsia" w:ascii="微软雅黑" w:hAnsi="微软雅黑" w:cs="宋体"/>
          <w:color w:val="000000"/>
          <w:szCs w:val="21"/>
          <w:lang w:val="en-US" w:eastAsia="zh-CN"/>
        </w:rPr>
        <w:t>6</w:t>
      </w:r>
      <w:r>
        <w:rPr>
          <w:rFonts w:hint="eastAsia" w:ascii="微软雅黑" w:hAnsi="微软雅黑" w:cs="宋体"/>
          <w:color w:val="000000"/>
          <w:szCs w:val="21"/>
        </w:rPr>
        <w:t>年度通州区农药零差率配供、废弃农药包装物和农膜回收处理项目第三方审计服务</w:t>
      </w:r>
      <w:r>
        <w:rPr>
          <w:rFonts w:hint="eastAsia" w:ascii="微软雅黑" w:hAnsi="微软雅黑" w:cs="宋体"/>
          <w:color w:val="000000"/>
          <w:szCs w:val="21"/>
          <w:lang w:eastAsia="zh-CN"/>
        </w:rPr>
        <w:t>，</w:t>
      </w:r>
      <w:r>
        <w:rPr>
          <w:rFonts w:hint="eastAsia" w:ascii="微软雅黑" w:hAnsi="微软雅黑" w:cs="宋体"/>
          <w:color w:val="000000"/>
          <w:szCs w:val="21"/>
          <w:lang w:val="en-US" w:eastAsia="zh-CN"/>
        </w:rPr>
        <w:t>具体详见第四章项目需求</w:t>
      </w:r>
    </w:p>
    <w:p>
      <w:pPr>
        <w:spacing w:line="420" w:lineRule="exact"/>
        <w:rPr>
          <w:rFonts w:hint="eastAsia" w:ascii="微软雅黑" w:hAnsi="微软雅黑" w:cs="宋体"/>
          <w:b/>
          <w:color w:val="000000"/>
          <w:szCs w:val="21"/>
        </w:rPr>
      </w:pPr>
      <w:r>
        <w:rPr>
          <w:rFonts w:hint="eastAsia" w:ascii="微软雅黑" w:hAnsi="微软雅黑" w:cs="宋体"/>
          <w:b/>
          <w:color w:val="000000"/>
          <w:szCs w:val="21"/>
          <w:lang w:val="en-US" w:eastAsia="zh-CN"/>
        </w:rPr>
        <w:t>四</w:t>
      </w:r>
      <w:r>
        <w:rPr>
          <w:rFonts w:hint="eastAsia" w:ascii="微软雅黑" w:hAnsi="微软雅黑" w:cs="宋体"/>
          <w:b/>
          <w:color w:val="000000"/>
          <w:szCs w:val="21"/>
        </w:rPr>
        <w:t>、投标人应当具备的主要资格条件</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1、具备《中华人民共和国政府采购法》第二十二条规定的条件：</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（1）具有独立承担民事责任的能力；</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（2）具有良好的商业信誉和健全的财务会计制度；</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（3）具有履行合同所必需的设备和专业技术能力；</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（4）有依法缴纳税收和社会保障资金的良好记录；</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（5）参加采购活动前三年内，在经营活动中没有重大违法记录；</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（6）法律、行政法规规定的其他条件且符合、承认并承诺履行招标文件各项规定的国内法人、其他组织（不包括在港澳台地区注册成立的法人、其它组织）；</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2、投标人具有独立法人资格，具备有效的营业执照；</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rPr>
        <w:t>3、未被 “信用中国”网站(www.creditchina.gov.cn)、中华人民共和国最高人民法院网站（http://www.court.gov.cn）等渠道列入信用记录失信被执行人，未被中国政府采购网（www.ccgp.gov.cn）等渠道列入政府采购严重违法失信行为记录名单，未被中华人民共和国应急管理部网站（http://www.chinasafety.gov.cn)等渠道列入安全生产失信联合惩戒“黑名单”，未被国家税务总局网站（http://hd.chinatax.gov.cn/xxk）等渠道列入重大税收违法案件当事人名单，未被国家企业信用信息公示系统（http://www.gsxt.gov.cn）等渠道列入经营异常名录、严重违法失信企业名单，未被全国公共资源交易平台（http://www.ggzy.gov.cn）等渠道列入黑名单。</w:t>
      </w:r>
    </w:p>
    <w:p>
      <w:pPr>
        <w:widowControl/>
        <w:spacing w:line="420" w:lineRule="exact"/>
        <w:ind w:firstLine="315" w:firstLineChars="150"/>
        <w:jc w:val="left"/>
        <w:rPr>
          <w:rFonts w:hint="eastAsia" w:ascii="微软雅黑" w:hAnsi="微软雅黑" w:cs="宋体"/>
          <w:color w:val="000000"/>
          <w:kern w:val="0"/>
          <w:szCs w:val="21"/>
          <w:lang w:val="en-US" w:eastAsia="zh-CN"/>
        </w:rPr>
      </w:pPr>
      <w:r>
        <w:rPr>
          <w:rFonts w:hint="eastAsia" w:ascii="微软雅黑" w:hAnsi="微软雅黑" w:cs="宋体"/>
          <w:color w:val="000000"/>
          <w:kern w:val="0"/>
          <w:szCs w:val="21"/>
          <w:lang w:val="en-US" w:eastAsia="zh-CN"/>
        </w:rPr>
        <w:t>4、单位负责人为同一人或者存在直接控股、管理关系的不同供应商，不得参加同一合同项下的政府采购活动。法定代表人为同一个人的两个及两个以上法人，母公司、全资子公司及其控股公司，都不得参加同一合同项目的采购活动。</w:t>
      </w:r>
    </w:p>
    <w:p>
      <w:pPr>
        <w:widowControl/>
        <w:spacing w:line="420" w:lineRule="exact"/>
        <w:ind w:firstLine="315" w:firstLineChars="150"/>
        <w:jc w:val="left"/>
        <w:rPr>
          <w:rFonts w:hint="eastAsia" w:ascii="微软雅黑" w:hAnsi="微软雅黑" w:cs="宋体"/>
          <w:color w:val="000000"/>
          <w:kern w:val="0"/>
          <w:szCs w:val="21"/>
          <w:lang w:val="en-US" w:eastAsia="zh-CN"/>
        </w:rPr>
      </w:pPr>
      <w:r>
        <w:rPr>
          <w:rFonts w:hint="eastAsia" w:ascii="微软雅黑" w:hAnsi="微软雅黑" w:cs="宋体"/>
          <w:color w:val="000000"/>
          <w:kern w:val="0"/>
          <w:szCs w:val="21"/>
          <w:lang w:val="en-US" w:eastAsia="zh-CN"/>
        </w:rPr>
        <w:t>5、具有财政部门颁发的会计师事务所执业证书；</w:t>
      </w:r>
    </w:p>
    <w:p>
      <w:pPr>
        <w:widowControl/>
        <w:spacing w:line="420" w:lineRule="exact"/>
        <w:ind w:firstLine="315" w:firstLineChars="150"/>
        <w:jc w:val="left"/>
        <w:rPr>
          <w:rFonts w:hint="eastAsia" w:ascii="微软雅黑" w:hAnsi="微软雅黑" w:cs="宋体"/>
          <w:color w:val="000000"/>
          <w:kern w:val="0"/>
          <w:szCs w:val="21"/>
          <w:lang w:val="en-US" w:eastAsia="zh-CN"/>
        </w:rPr>
      </w:pPr>
      <w:r>
        <w:rPr>
          <w:rFonts w:hint="eastAsia" w:ascii="微软雅黑" w:hAnsi="微软雅黑" w:cs="宋体"/>
          <w:color w:val="000000"/>
          <w:kern w:val="0"/>
          <w:szCs w:val="21"/>
          <w:lang w:val="en-US" w:eastAsia="zh-CN"/>
        </w:rPr>
        <w:t>6、拟派本项目的项目负责人具有注册会计师执业证</w:t>
      </w:r>
    </w:p>
    <w:p>
      <w:pPr>
        <w:widowControl/>
        <w:spacing w:line="420" w:lineRule="exact"/>
        <w:ind w:firstLine="315" w:firstLineChars="150"/>
        <w:jc w:val="left"/>
        <w:rPr>
          <w:rFonts w:hint="eastAsia" w:ascii="微软雅黑" w:hAnsi="微软雅黑" w:cs="宋体"/>
          <w:color w:val="000000"/>
          <w:kern w:val="0"/>
          <w:szCs w:val="21"/>
          <w:lang w:val="en-US" w:eastAsia="zh-CN"/>
        </w:rPr>
      </w:pPr>
      <w:r>
        <w:rPr>
          <w:rFonts w:hint="eastAsia" w:ascii="微软雅黑" w:hAnsi="微软雅黑" w:cs="宋体"/>
          <w:color w:val="000000"/>
          <w:kern w:val="0"/>
          <w:szCs w:val="21"/>
          <w:lang w:val="en-US" w:eastAsia="zh-CN"/>
        </w:rPr>
        <w:t>7、本项目投标人中标后不得将中标项目分包或者转让给其他主体实施；</w:t>
      </w:r>
    </w:p>
    <w:p>
      <w:pPr>
        <w:widowControl/>
        <w:spacing w:line="420" w:lineRule="exact"/>
        <w:ind w:firstLine="315" w:firstLineChars="150"/>
        <w:jc w:val="left"/>
        <w:rPr>
          <w:rFonts w:hint="eastAsia" w:ascii="微软雅黑" w:hAnsi="微软雅黑" w:cs="宋体"/>
          <w:color w:val="000000"/>
          <w:kern w:val="0"/>
          <w:szCs w:val="21"/>
          <w:lang w:val="en-US" w:eastAsia="zh-CN"/>
        </w:rPr>
      </w:pPr>
      <w:r>
        <w:rPr>
          <w:rFonts w:hint="eastAsia" w:ascii="微软雅黑" w:hAnsi="微软雅黑" w:cs="宋体"/>
          <w:color w:val="000000"/>
          <w:kern w:val="0"/>
          <w:szCs w:val="21"/>
          <w:lang w:val="en-US" w:eastAsia="zh-CN"/>
        </w:rPr>
        <w:t>8、本次招标不接受联合体投标；</w:t>
      </w:r>
    </w:p>
    <w:p>
      <w:pPr>
        <w:widowControl/>
        <w:spacing w:line="420" w:lineRule="exact"/>
        <w:ind w:firstLine="315" w:firstLineChars="150"/>
        <w:jc w:val="left"/>
        <w:rPr>
          <w:rFonts w:hint="eastAsia" w:ascii="微软雅黑" w:hAnsi="微软雅黑" w:cs="宋体"/>
          <w:color w:val="000000"/>
          <w:kern w:val="0"/>
          <w:szCs w:val="21"/>
          <w:lang w:val="en-US" w:eastAsia="zh-CN"/>
        </w:rPr>
      </w:pPr>
      <w:r>
        <w:rPr>
          <w:rFonts w:hint="eastAsia" w:ascii="微软雅黑" w:hAnsi="微软雅黑" w:cs="宋体"/>
          <w:color w:val="000000"/>
          <w:kern w:val="0"/>
          <w:szCs w:val="21"/>
          <w:lang w:val="en-US" w:eastAsia="zh-CN"/>
        </w:rPr>
        <w:t>9、投标人提供的投标文件中的内容没有失实或者弄虚作假，若提供虚假材料的，投标保证金一律没收，记不良行为一次并网上公示。</w:t>
      </w:r>
    </w:p>
    <w:p>
      <w:pPr>
        <w:widowControl/>
        <w:spacing w:line="420" w:lineRule="exact"/>
        <w:jc w:val="left"/>
        <w:rPr>
          <w:rFonts w:hint="default" w:ascii="微软雅黑" w:hAnsi="微软雅黑" w:eastAsia="宋体" w:cs="宋体"/>
          <w:color w:val="000000"/>
          <w:kern w:val="0"/>
          <w:szCs w:val="21"/>
          <w:lang w:val="en-US" w:eastAsia="zh-CN"/>
        </w:rPr>
      </w:pPr>
      <w:r>
        <w:rPr>
          <w:rFonts w:hint="eastAsia" w:ascii="微软雅黑" w:hAnsi="微软雅黑" w:cs="宋体"/>
          <w:b/>
          <w:color w:val="000000"/>
          <w:kern w:val="0"/>
          <w:szCs w:val="21"/>
          <w:lang w:val="en-US" w:eastAsia="zh-CN"/>
        </w:rPr>
        <w:t>五</w:t>
      </w:r>
      <w:r>
        <w:rPr>
          <w:rFonts w:hint="eastAsia" w:ascii="微软雅黑" w:hAnsi="微软雅黑" w:cs="宋体"/>
          <w:b/>
          <w:color w:val="000000"/>
          <w:kern w:val="0"/>
          <w:szCs w:val="21"/>
        </w:rPr>
        <w:t>、</w:t>
      </w:r>
      <w:r>
        <w:rPr>
          <w:rFonts w:hint="eastAsia" w:ascii="微软雅黑" w:hAnsi="微软雅黑" w:cs="宋体"/>
          <w:b/>
          <w:color w:val="000000"/>
          <w:kern w:val="0"/>
          <w:szCs w:val="21"/>
          <w:lang w:val="en-US" w:eastAsia="zh-CN"/>
        </w:rPr>
        <w:t>公告期限</w:t>
      </w:r>
    </w:p>
    <w:p>
      <w:pPr>
        <w:widowControl/>
        <w:spacing w:line="420" w:lineRule="exact"/>
        <w:jc w:val="left"/>
        <w:rPr>
          <w:rFonts w:hint="eastAsia" w:ascii="微软雅黑" w:hAnsi="微软雅黑" w:cs="宋体"/>
          <w:color w:val="000000"/>
          <w:kern w:val="0"/>
          <w:szCs w:val="21"/>
        </w:rPr>
      </w:pPr>
      <w:r>
        <w:rPr>
          <w:rFonts w:hint="eastAsia" w:ascii="微软雅黑" w:hAnsi="微软雅黑" w:cs="宋体"/>
          <w:color w:val="000000"/>
          <w:kern w:val="0"/>
          <w:szCs w:val="21"/>
        </w:rPr>
        <w:t>招标公告期限：本招标公告在 “</w:t>
      </w:r>
      <w:r>
        <w:rPr>
          <w:rFonts w:hint="eastAsia" w:ascii="微软雅黑" w:hAnsi="微软雅黑" w:cs="宋体"/>
          <w:color w:val="000000"/>
          <w:kern w:val="0"/>
          <w:szCs w:val="21"/>
          <w:highlight w:val="yellow"/>
        </w:rPr>
        <w:t>南通市供销合作总社</w:t>
      </w:r>
      <w:r>
        <w:rPr>
          <w:rFonts w:hint="eastAsia" w:ascii="微软雅黑" w:hAnsi="微软雅黑" w:cs="宋体"/>
          <w:color w:val="000000"/>
          <w:kern w:val="0"/>
          <w:szCs w:val="21"/>
          <w:highlight w:val="yellow"/>
          <w:lang w:eastAsia="zh-CN"/>
        </w:rPr>
        <w:t>官</w:t>
      </w:r>
      <w:r>
        <w:rPr>
          <w:rFonts w:hint="eastAsia" w:ascii="微软雅黑" w:hAnsi="微软雅黑" w:cs="宋体"/>
          <w:color w:val="000000"/>
          <w:kern w:val="0"/>
          <w:szCs w:val="21"/>
          <w:highlight w:val="yellow"/>
          <w:lang w:val="en-US" w:eastAsia="zh-CN"/>
        </w:rPr>
        <w:t>网</w:t>
      </w:r>
      <w:r>
        <w:rPr>
          <w:rFonts w:hint="eastAsia" w:ascii="微软雅黑" w:hAnsi="微软雅黑" w:cs="宋体"/>
          <w:color w:val="000000"/>
          <w:kern w:val="0"/>
          <w:szCs w:val="21"/>
        </w:rPr>
        <w:t>”发布，发布之日起5个工作日。</w:t>
      </w:r>
    </w:p>
    <w:p>
      <w:pPr>
        <w:widowControl/>
        <w:spacing w:line="420" w:lineRule="exact"/>
        <w:jc w:val="left"/>
        <w:rPr>
          <w:rFonts w:hint="eastAsia" w:ascii="微软雅黑" w:hAnsi="微软雅黑" w:cs="宋体"/>
          <w:kern w:val="0"/>
          <w:szCs w:val="21"/>
        </w:rPr>
      </w:pPr>
      <w:r>
        <w:rPr>
          <w:rFonts w:hint="eastAsia" w:ascii="微软雅黑" w:hAnsi="微软雅黑" w:cs="宋体"/>
          <w:b/>
          <w:kern w:val="0"/>
          <w:szCs w:val="21"/>
          <w:lang w:val="en-US" w:eastAsia="zh-CN"/>
        </w:rPr>
        <w:t>六</w:t>
      </w:r>
      <w:r>
        <w:rPr>
          <w:rFonts w:hint="eastAsia" w:ascii="微软雅黑" w:hAnsi="微软雅黑" w:cs="宋体"/>
          <w:b/>
          <w:kern w:val="0"/>
          <w:szCs w:val="21"/>
        </w:rPr>
        <w:t>、投标保证金</w:t>
      </w:r>
      <w:r>
        <w:rPr>
          <w:rFonts w:hint="eastAsia" w:ascii="微软雅黑" w:hAnsi="微软雅黑" w:cs="宋体"/>
          <w:kern w:val="0"/>
          <w:szCs w:val="21"/>
        </w:rPr>
        <w:t>：无。</w:t>
      </w:r>
    </w:p>
    <w:p>
      <w:pPr>
        <w:widowControl/>
        <w:spacing w:line="420" w:lineRule="exact"/>
        <w:jc w:val="left"/>
        <w:rPr>
          <w:rFonts w:hint="default" w:ascii="微软雅黑" w:hAnsi="微软雅黑" w:eastAsia="宋体" w:cs="宋体"/>
          <w:b/>
          <w:kern w:val="0"/>
          <w:szCs w:val="21"/>
          <w:lang w:val="en-US" w:eastAsia="zh-CN"/>
        </w:rPr>
      </w:pPr>
      <w:r>
        <w:rPr>
          <w:rFonts w:hint="eastAsia" w:ascii="微软雅黑" w:hAnsi="微软雅黑" w:cs="宋体"/>
          <w:b/>
          <w:kern w:val="0"/>
          <w:szCs w:val="21"/>
          <w:lang w:val="en-US" w:eastAsia="zh-CN"/>
        </w:rPr>
        <w:t>七</w:t>
      </w:r>
      <w:r>
        <w:rPr>
          <w:rFonts w:hint="eastAsia" w:ascii="微软雅黑" w:hAnsi="微软雅黑" w:cs="宋体"/>
          <w:b/>
          <w:kern w:val="0"/>
          <w:szCs w:val="21"/>
        </w:rPr>
        <w:t>、下载</w:t>
      </w:r>
      <w:r>
        <w:rPr>
          <w:rFonts w:hint="eastAsia" w:ascii="微软雅黑" w:hAnsi="微软雅黑" w:cs="宋体"/>
          <w:b/>
          <w:kern w:val="0"/>
          <w:szCs w:val="21"/>
          <w:lang w:val="en-US" w:eastAsia="zh-CN"/>
        </w:rPr>
        <w:t>及</w:t>
      </w:r>
      <w:r>
        <w:rPr>
          <w:rFonts w:hint="eastAsia" w:ascii="微软雅黑" w:hAnsi="微软雅黑" w:cs="宋体"/>
          <w:b/>
          <w:kern w:val="0"/>
          <w:szCs w:val="21"/>
        </w:rPr>
        <w:t>开标时间</w:t>
      </w:r>
      <w:r>
        <w:rPr>
          <w:rFonts w:hint="eastAsia" w:ascii="微软雅黑" w:hAnsi="微软雅黑" w:cs="宋体"/>
          <w:b/>
          <w:kern w:val="0"/>
          <w:szCs w:val="21"/>
          <w:lang w:eastAsia="zh-CN"/>
        </w:rPr>
        <w:t>、</w:t>
      </w:r>
      <w:r>
        <w:rPr>
          <w:rFonts w:hint="eastAsia" w:ascii="微软雅黑" w:hAnsi="微软雅黑" w:cs="宋体"/>
          <w:b/>
          <w:kern w:val="0"/>
          <w:szCs w:val="21"/>
          <w:lang w:val="en-US" w:eastAsia="zh-CN"/>
        </w:rPr>
        <w:t>地点</w:t>
      </w:r>
    </w:p>
    <w:p>
      <w:pPr>
        <w:widowControl/>
        <w:spacing w:line="420" w:lineRule="exact"/>
        <w:ind w:firstLine="315" w:firstLineChars="150"/>
        <w:jc w:val="left"/>
        <w:rPr>
          <w:rFonts w:hint="default" w:ascii="微软雅黑" w:hAnsi="微软雅黑" w:cs="宋体"/>
          <w:color w:val="000000"/>
          <w:kern w:val="0"/>
          <w:szCs w:val="21"/>
          <w:lang w:val="en-US"/>
        </w:rPr>
      </w:pPr>
      <w:r>
        <w:rPr>
          <w:rFonts w:hint="eastAsia" w:ascii="微软雅黑" w:hAnsi="微软雅黑" w:cs="宋体"/>
          <w:kern w:val="0"/>
          <w:szCs w:val="21"/>
        </w:rPr>
        <w:t>1、供应商网上</w:t>
      </w:r>
      <w:r>
        <w:rPr>
          <w:rFonts w:hint="eastAsia" w:ascii="微软雅黑" w:hAnsi="微软雅黑" w:cs="宋体"/>
          <w:kern w:val="0"/>
          <w:szCs w:val="21"/>
          <w:lang w:val="en-US" w:eastAsia="zh-CN"/>
        </w:rPr>
        <w:t>下载</w:t>
      </w:r>
      <w:r>
        <w:rPr>
          <w:rFonts w:hint="eastAsia" w:ascii="微软雅黑" w:hAnsi="微软雅黑" w:cs="宋体"/>
          <w:kern w:val="0"/>
          <w:szCs w:val="21"/>
        </w:rPr>
        <w:t>：凡有意参与本项目投标的，请在</w:t>
      </w:r>
      <w:r>
        <w:rPr>
          <w:rFonts w:hint="eastAsia" w:ascii="微软雅黑" w:hAnsi="微软雅黑" w:cs="宋体"/>
          <w:color w:val="000000"/>
          <w:kern w:val="0"/>
          <w:szCs w:val="21"/>
          <w:highlight w:val="yellow"/>
        </w:rPr>
        <w:t>南通市供销合作总社</w:t>
      </w:r>
      <w:r>
        <w:rPr>
          <w:rFonts w:hint="eastAsia" w:ascii="微软雅黑" w:hAnsi="微软雅黑" w:cs="宋体"/>
          <w:color w:val="000000"/>
          <w:kern w:val="0"/>
          <w:szCs w:val="21"/>
          <w:highlight w:val="yellow"/>
          <w:lang w:eastAsia="zh-CN"/>
        </w:rPr>
        <w:t>官</w:t>
      </w:r>
      <w:r>
        <w:rPr>
          <w:rFonts w:hint="eastAsia" w:ascii="微软雅黑" w:hAnsi="微软雅黑" w:cs="宋体"/>
          <w:kern w:val="0"/>
          <w:szCs w:val="21"/>
        </w:rPr>
        <w:t>网上</w:t>
      </w:r>
      <w:r>
        <w:rPr>
          <w:rFonts w:hint="eastAsia" w:ascii="微软雅黑" w:hAnsi="微软雅黑" w:cs="宋体"/>
          <w:kern w:val="0"/>
          <w:szCs w:val="21"/>
          <w:lang w:val="en-US" w:eastAsia="zh-CN"/>
        </w:rPr>
        <w:t>下载招标文件。</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lang w:val="en-US" w:eastAsia="zh-CN"/>
        </w:rPr>
        <w:t>2</w:t>
      </w:r>
      <w:r>
        <w:rPr>
          <w:rFonts w:hint="eastAsia" w:ascii="微软雅黑" w:hAnsi="微软雅黑" w:cs="宋体"/>
          <w:color w:val="000000"/>
          <w:kern w:val="0"/>
          <w:szCs w:val="21"/>
        </w:rPr>
        <w:t>、开标时</w:t>
      </w:r>
      <w:r>
        <w:rPr>
          <w:rFonts w:hint="eastAsia" w:ascii="微软雅黑" w:hAnsi="微软雅黑" w:cs="宋体"/>
          <w:color w:val="auto"/>
          <w:kern w:val="0"/>
          <w:szCs w:val="21"/>
        </w:rPr>
        <w:t>间：</w:t>
      </w:r>
      <w:r>
        <w:rPr>
          <w:rFonts w:hint="eastAsia" w:ascii="微软雅黑" w:hAnsi="微软雅黑" w:cs="宋体"/>
          <w:b/>
          <w:kern w:val="0"/>
          <w:szCs w:val="21"/>
          <w:u w:val="single"/>
        </w:rPr>
        <w:t>202</w:t>
      </w:r>
      <w:r>
        <w:rPr>
          <w:rFonts w:hint="eastAsia" w:ascii="微软雅黑" w:hAnsi="微软雅黑" w:cs="宋体"/>
          <w:b/>
          <w:kern w:val="0"/>
          <w:szCs w:val="21"/>
          <w:u w:val="single"/>
          <w:lang w:val="en-US" w:eastAsia="zh-CN"/>
        </w:rPr>
        <w:t>5</w:t>
      </w:r>
      <w:r>
        <w:rPr>
          <w:rFonts w:hint="eastAsia" w:ascii="微软雅黑" w:hAnsi="微软雅黑" w:cs="宋体"/>
          <w:b/>
          <w:kern w:val="0"/>
          <w:szCs w:val="21"/>
        </w:rPr>
        <w:t>年</w:t>
      </w:r>
      <w:r>
        <w:rPr>
          <w:rFonts w:hint="eastAsia" w:ascii="微软雅黑" w:hAnsi="微软雅黑" w:cs="宋体"/>
          <w:b/>
          <w:kern w:val="0"/>
          <w:szCs w:val="21"/>
          <w:u w:val="single"/>
          <w:lang w:val="en-US" w:eastAsia="zh-CN"/>
        </w:rPr>
        <w:t xml:space="preserve">12 </w:t>
      </w:r>
      <w:r>
        <w:rPr>
          <w:rFonts w:hint="eastAsia" w:ascii="微软雅黑" w:hAnsi="微软雅黑" w:cs="宋体"/>
          <w:b/>
          <w:kern w:val="0"/>
          <w:szCs w:val="21"/>
        </w:rPr>
        <w:t>月</w:t>
      </w:r>
      <w:r>
        <w:rPr>
          <w:rFonts w:hint="eastAsia" w:ascii="微软雅黑" w:hAnsi="微软雅黑" w:cs="宋体"/>
          <w:b/>
          <w:kern w:val="0"/>
          <w:szCs w:val="21"/>
          <w:u w:val="single"/>
        </w:rPr>
        <w:t xml:space="preserve"> </w:t>
      </w:r>
      <w:r>
        <w:rPr>
          <w:rFonts w:hint="eastAsia" w:ascii="微软雅黑" w:hAnsi="微软雅黑" w:cs="宋体"/>
          <w:b/>
          <w:kern w:val="0"/>
          <w:szCs w:val="21"/>
          <w:u w:val="single"/>
          <w:lang w:val="en-US" w:eastAsia="zh-CN"/>
        </w:rPr>
        <w:t xml:space="preserve">18 </w:t>
      </w:r>
      <w:r>
        <w:rPr>
          <w:rFonts w:hint="eastAsia" w:ascii="微软雅黑" w:hAnsi="微软雅黑" w:cs="宋体"/>
          <w:b/>
          <w:kern w:val="0"/>
          <w:szCs w:val="21"/>
        </w:rPr>
        <w:t>日</w:t>
      </w:r>
      <w:r>
        <w:rPr>
          <w:rFonts w:hint="eastAsia" w:ascii="微软雅黑" w:hAnsi="微软雅黑" w:cs="宋体"/>
          <w:b/>
          <w:kern w:val="0"/>
          <w:szCs w:val="21"/>
          <w:u w:val="single"/>
          <w:lang w:val="en-US" w:eastAsia="zh-CN"/>
        </w:rPr>
        <w:t>9</w:t>
      </w:r>
      <w:r>
        <w:rPr>
          <w:rFonts w:hint="eastAsia" w:ascii="微软雅黑" w:hAnsi="微软雅黑" w:cs="宋体"/>
          <w:b/>
          <w:kern w:val="0"/>
          <w:szCs w:val="21"/>
          <w:u w:val="single"/>
        </w:rPr>
        <w:t>:</w:t>
      </w:r>
      <w:r>
        <w:rPr>
          <w:rFonts w:hint="eastAsia" w:ascii="微软雅黑" w:hAnsi="微软雅黑" w:cs="宋体"/>
          <w:b/>
          <w:kern w:val="0"/>
          <w:szCs w:val="21"/>
          <w:u w:val="single"/>
          <w:lang w:val="en-US" w:eastAsia="zh-CN"/>
        </w:rPr>
        <w:t>30</w:t>
      </w:r>
      <w:r>
        <w:rPr>
          <w:rFonts w:hint="eastAsia" w:ascii="微软雅黑" w:hAnsi="微软雅黑" w:cs="宋体"/>
          <w:kern w:val="0"/>
          <w:szCs w:val="21"/>
        </w:rPr>
        <w:t>（北京时间）</w:t>
      </w:r>
    </w:p>
    <w:p>
      <w:pPr>
        <w:widowControl/>
        <w:spacing w:line="420" w:lineRule="exact"/>
        <w:ind w:firstLine="315" w:firstLineChars="150"/>
        <w:jc w:val="left"/>
        <w:rPr>
          <w:rFonts w:hint="eastAsia" w:ascii="微软雅黑" w:hAnsi="微软雅黑" w:cs="宋体"/>
          <w:color w:val="000000"/>
          <w:kern w:val="0"/>
          <w:szCs w:val="21"/>
        </w:rPr>
      </w:pPr>
      <w:r>
        <w:rPr>
          <w:rFonts w:hint="eastAsia" w:ascii="微软雅黑" w:hAnsi="微软雅黑" w:cs="宋体"/>
          <w:color w:val="000000"/>
          <w:kern w:val="0"/>
          <w:szCs w:val="21"/>
          <w:lang w:val="en-US" w:eastAsia="zh-CN"/>
        </w:rPr>
        <w:t>3</w:t>
      </w:r>
      <w:r>
        <w:rPr>
          <w:rFonts w:hint="eastAsia" w:ascii="微软雅黑" w:hAnsi="微软雅黑" w:cs="宋体"/>
          <w:color w:val="000000"/>
          <w:kern w:val="0"/>
          <w:szCs w:val="21"/>
        </w:rPr>
        <w:t>、开标地点：</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南通市通州区供销合作总社二楼会议室</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通州区金沙街道朝阳路1</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8号)</w:t>
      </w:r>
      <w:r>
        <w:rPr>
          <w:rFonts w:hint="eastAsia" w:ascii="微软雅黑" w:hAnsi="微软雅黑" w:cs="宋体"/>
          <w:color w:val="000000"/>
          <w:kern w:val="0"/>
          <w:szCs w:val="21"/>
        </w:rPr>
        <w:t>。</w:t>
      </w:r>
    </w:p>
    <w:p>
      <w:pPr>
        <w:widowControl/>
        <w:spacing w:line="420" w:lineRule="exact"/>
        <w:jc w:val="left"/>
        <w:rPr>
          <w:rFonts w:hint="eastAsia" w:ascii="微软雅黑" w:hAnsi="微软雅黑" w:cs="宋体"/>
          <w:color w:val="000000"/>
          <w:kern w:val="0"/>
          <w:szCs w:val="21"/>
        </w:rPr>
      </w:pPr>
      <w:r>
        <w:rPr>
          <w:rFonts w:hint="eastAsia" w:ascii="微软雅黑" w:hAnsi="微软雅黑" w:cs="宋体"/>
          <w:color w:val="000000"/>
          <w:kern w:val="0"/>
          <w:szCs w:val="21"/>
        </w:rPr>
        <w:t>十一、评标方法：</w:t>
      </w:r>
      <w:r>
        <w:rPr>
          <w:rFonts w:hint="eastAsia" w:ascii="微软雅黑" w:hAnsi="微软雅黑" w:cs="宋体"/>
          <w:color w:val="000000"/>
          <w:kern w:val="0"/>
          <w:szCs w:val="21"/>
          <w:lang w:val="en-US" w:eastAsia="zh-CN"/>
        </w:rPr>
        <w:t>最低投标价法。</w:t>
      </w:r>
    </w:p>
    <w:p>
      <w:pPr>
        <w:widowControl/>
        <w:spacing w:line="420" w:lineRule="exact"/>
        <w:jc w:val="left"/>
        <w:rPr>
          <w:rFonts w:hint="eastAsia" w:ascii="微软雅黑" w:hAnsi="微软雅黑" w:cs="宋体"/>
          <w:color w:val="000000"/>
          <w:kern w:val="0"/>
          <w:szCs w:val="21"/>
        </w:rPr>
      </w:pPr>
      <w:r>
        <w:rPr>
          <w:rFonts w:hint="eastAsia" w:ascii="微软雅黑" w:hAnsi="微软雅黑" w:cs="宋体"/>
          <w:color w:val="000000"/>
          <w:kern w:val="0"/>
          <w:szCs w:val="21"/>
        </w:rPr>
        <w:t>十二、招标项目联系事项</w:t>
      </w:r>
    </w:p>
    <w:p>
      <w:pPr>
        <w:widowControl/>
        <w:shd w:val="clear" w:color="auto" w:fill="FFFFFF"/>
        <w:adjustRightInd/>
        <w:spacing w:line="440" w:lineRule="exact"/>
        <w:jc w:val="left"/>
        <w:textAlignment w:val="auto"/>
        <w:rPr>
          <w:rFonts w:hint="eastAsia" w:hAnsi="宋体" w:cs="宋体"/>
          <w:sz w:val="21"/>
          <w:szCs w:val="21"/>
          <w:lang w:val="en-US" w:eastAsia="zh-CN"/>
        </w:rPr>
      </w:pPr>
      <w:r>
        <w:rPr>
          <w:rFonts w:hint="eastAsia" w:hAnsi="宋体" w:cs="宋体"/>
          <w:sz w:val="21"/>
          <w:szCs w:val="21"/>
          <w:lang w:val="en-US" w:eastAsia="zh-CN"/>
        </w:rPr>
        <w:t>采购人：南通市通州区供销合作总社</w:t>
      </w:r>
    </w:p>
    <w:p>
      <w:pPr>
        <w:widowControl/>
        <w:shd w:val="clear" w:color="auto" w:fill="FFFFFF"/>
        <w:adjustRightInd/>
        <w:spacing w:line="440" w:lineRule="exact"/>
        <w:jc w:val="left"/>
        <w:textAlignment w:val="auto"/>
        <w:rPr>
          <w:rFonts w:hint="eastAsia" w:hAnsi="宋体" w:cs="宋体"/>
          <w:sz w:val="21"/>
          <w:szCs w:val="21"/>
          <w:lang w:val="en-US" w:eastAsia="zh-CN"/>
        </w:rPr>
      </w:pPr>
      <w:r>
        <w:rPr>
          <w:rFonts w:hint="eastAsia" w:hAnsi="宋体" w:cs="宋体"/>
          <w:sz w:val="21"/>
          <w:szCs w:val="21"/>
          <w:lang w:val="en-US" w:eastAsia="zh-CN"/>
        </w:rPr>
        <w:t>联系人： 帅先生 吴先生　　　</w:t>
      </w:r>
    </w:p>
    <w:p>
      <w:pPr>
        <w:widowControl/>
        <w:shd w:val="clear" w:color="auto" w:fill="FFFFFF"/>
        <w:adjustRightInd/>
        <w:spacing w:line="440" w:lineRule="exact"/>
        <w:jc w:val="left"/>
        <w:textAlignment w:val="auto"/>
        <w:rPr>
          <w:rFonts w:hint="eastAsia" w:hAnsi="宋体" w:cs="宋体"/>
          <w:sz w:val="21"/>
          <w:szCs w:val="21"/>
          <w:lang w:val="en-US" w:eastAsia="zh-CN"/>
        </w:rPr>
      </w:pPr>
      <w:r>
        <w:rPr>
          <w:rFonts w:hint="eastAsia" w:hAnsi="宋体" w:cs="宋体"/>
          <w:sz w:val="21"/>
          <w:szCs w:val="21"/>
          <w:lang w:val="en-US" w:eastAsia="zh-CN"/>
        </w:rPr>
        <w:t>联系电话：0513-81691691、86512693</w:t>
      </w:r>
    </w:p>
    <w:p>
      <w:pPr>
        <w:widowControl/>
        <w:shd w:val="clear" w:color="auto" w:fill="FFFFFF"/>
        <w:adjustRightInd/>
        <w:spacing w:line="440" w:lineRule="exact"/>
        <w:jc w:val="left"/>
        <w:textAlignment w:val="auto"/>
        <w:rPr>
          <w:rFonts w:hint="eastAsia" w:hAnsi="宋体" w:cs="宋体"/>
          <w:sz w:val="21"/>
          <w:szCs w:val="21"/>
          <w:lang w:val="en-US" w:eastAsia="zh-CN"/>
        </w:rPr>
      </w:pPr>
      <w:r>
        <w:rPr>
          <w:rFonts w:hint="eastAsia" w:hAnsi="宋体" w:cs="宋体"/>
          <w:sz w:val="21"/>
          <w:szCs w:val="21"/>
          <w:lang w:val="en-US" w:eastAsia="zh-CN"/>
        </w:rPr>
        <w:t>地址：南通市通州区朝阳路128号</w:t>
      </w: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both"/>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p>
    <w:p>
      <w:pPr>
        <w:pStyle w:val="51"/>
        <w:widowControl/>
        <w:numPr>
          <w:ilvl w:val="0"/>
          <w:numId w:val="0"/>
        </w:numPr>
        <w:spacing w:line="310" w:lineRule="atLeast"/>
        <w:ind w:leftChars="0"/>
        <w:jc w:val="center"/>
        <w:rPr>
          <w:rFonts w:asci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t xml:space="preserve">第二章 </w:t>
      </w: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投标须知及投标须知前附表</w:t>
      </w:r>
    </w:p>
    <w:p>
      <w:pPr>
        <w:spacing w:line="360" w:lineRule="auto"/>
        <w:jc w:val="center"/>
        <w:rPr>
          <w:rFonts w:asci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前附表</w:t>
      </w:r>
    </w:p>
    <w:tbl>
      <w:tblPr>
        <w:tblStyle w:val="22"/>
        <w:tblW w:w="9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15"/>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序号</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内容</w:t>
            </w:r>
          </w:p>
        </w:tc>
        <w:tc>
          <w:tcPr>
            <w:tcW w:w="690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项目名称</w:t>
            </w:r>
          </w:p>
        </w:tc>
        <w:tc>
          <w:tcPr>
            <w:tcW w:w="6905" w:type="dxa"/>
            <w:vAlign w:val="center"/>
          </w:tcPr>
          <w:p>
            <w:pPr>
              <w:spacing w:line="360" w:lineRule="auto"/>
              <w:jc w:val="left"/>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202</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年度通州区农药零差率配供、废弃农药包装物和农膜回收处理项目第三方审计服务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项目地点</w:t>
            </w:r>
          </w:p>
        </w:tc>
        <w:tc>
          <w:tcPr>
            <w:tcW w:w="6905" w:type="dxa"/>
            <w:vAlign w:val="center"/>
          </w:tcPr>
          <w:p>
            <w:pPr>
              <w:spacing w:line="40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南通市通州区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招标内容</w:t>
            </w:r>
          </w:p>
        </w:tc>
        <w:tc>
          <w:tcPr>
            <w:tcW w:w="6905" w:type="dxa"/>
            <w:vAlign w:val="center"/>
          </w:tcPr>
          <w:p>
            <w:pPr>
              <w:widowControl/>
              <w:spacing w:line="400" w:lineRule="exact"/>
              <w:rPr>
                <w:rFonts w:hint="default" w:ascii="??" w:hAnsi="??" w:eastAsia="宋体" w:cs="宋体"/>
                <w:kern w:val="0"/>
                <w:sz w:val="24"/>
                <w:lang w:val="en-US" w:eastAsia="zh-CN"/>
              </w:rPr>
            </w:pP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202</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年度通州区农药零差率配供、废弃农药包装物和农膜回收处理项目</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具体详见第四章项目需求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4</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cs="宋体"/>
                <w:color w:val="0D0D0D" w:themeColor="text1" w:themeTint="F2"/>
                <w:sz w:val="24"/>
                <w:szCs w:val="24"/>
                <w14:textFill>
                  <w14:solidFill>
                    <w14:schemeClr w14:val="tx1">
                      <w14:lumMod w14:val="95000"/>
                      <w14:lumOff w14:val="5000"/>
                    </w14:schemeClr>
                  </w14:solidFill>
                </w14:textFill>
              </w:rPr>
              <w:t>服务期限</w:t>
            </w:r>
          </w:p>
        </w:tc>
        <w:tc>
          <w:tcPr>
            <w:tcW w:w="6905" w:type="dxa"/>
          </w:tcPr>
          <w:p>
            <w:pPr>
              <w:spacing w:line="400" w:lineRule="exact"/>
              <w:rPr>
                <w:rFonts w:ascii="宋体" w:hAnsi="宋体" w:cs="宋体"/>
                <w:sz w:val="24"/>
                <w:szCs w:val="24"/>
              </w:rPr>
            </w:pP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202</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年</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月至202</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年</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12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月</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5</w:t>
            </w:r>
          </w:p>
        </w:tc>
        <w:tc>
          <w:tcPr>
            <w:tcW w:w="1915" w:type="dxa"/>
            <w:vAlign w:val="center"/>
          </w:tcPr>
          <w:p>
            <w:pPr>
              <w:spacing w:line="360" w:lineRule="auto"/>
              <w:jc w:val="center"/>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投标报价方式</w:t>
            </w:r>
          </w:p>
        </w:tc>
        <w:tc>
          <w:tcPr>
            <w:tcW w:w="6905" w:type="dxa"/>
            <w:vAlign w:val="center"/>
          </w:tcPr>
          <w:p>
            <w:pPr>
              <w:adjustRightInd w:val="0"/>
              <w:snapToGrid w:val="0"/>
              <w:spacing w:line="400" w:lineRule="exact"/>
              <w:rPr>
                <w:rFonts w:ascii="宋体" w:hAnsi="宋体" w:cs="宋体"/>
                <w:color w:val="0D0D0D" w:themeColor="text1" w:themeTint="F2"/>
                <w:sz w:val="24"/>
                <w:szCs w:val="24"/>
                <w:highlight w:val="yellow"/>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6</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资金来源</w:t>
            </w:r>
          </w:p>
        </w:tc>
        <w:tc>
          <w:tcPr>
            <w:tcW w:w="6905" w:type="dxa"/>
          </w:tcPr>
          <w:p>
            <w:pPr>
              <w:spacing w:line="400" w:lineRule="exact"/>
              <w:rPr>
                <w:rFonts w:ascii="宋体" w:cs="宋体"/>
                <w:sz w:val="24"/>
                <w:szCs w:val="24"/>
              </w:rPr>
            </w:pPr>
            <w:r>
              <w:rPr>
                <w:rFonts w:hint="eastAsia" w:ascii="宋体" w:hAnsi="宋体" w:cs="宋体"/>
                <w:sz w:val="24"/>
                <w:szCs w:val="24"/>
              </w:rPr>
              <w:t>公司自筹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7</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投标有效期</w:t>
            </w:r>
          </w:p>
        </w:tc>
        <w:tc>
          <w:tcPr>
            <w:tcW w:w="6905" w:type="dxa"/>
          </w:tcPr>
          <w:p>
            <w:pPr>
              <w:spacing w:line="40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8</w:t>
            </w:r>
          </w:p>
        </w:tc>
        <w:tc>
          <w:tcPr>
            <w:tcW w:w="1915" w:type="dxa"/>
            <w:vAlign w:val="center"/>
          </w:tcPr>
          <w:p>
            <w:pPr>
              <w:spacing w:line="360" w:lineRule="auto"/>
              <w:jc w:val="center"/>
              <w:rPr>
                <w:rFonts w:ascii="宋体" w:cs="宋体"/>
                <w:color w:val="0D0D0D" w:themeColor="text1" w:themeTint="F2"/>
                <w:sz w:val="24"/>
                <w:szCs w:val="24"/>
                <w:highlight w:val="yellow"/>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投标保证金</w:t>
            </w:r>
          </w:p>
        </w:tc>
        <w:tc>
          <w:tcPr>
            <w:tcW w:w="6905" w:type="dxa"/>
          </w:tcPr>
          <w:p>
            <w:pPr>
              <w:spacing w:line="400" w:lineRule="exact"/>
              <w:rPr>
                <w:rFonts w:ascii="宋体" w:cs="宋体"/>
                <w:color w:val="0D0D0D" w:themeColor="text1" w:themeTint="F2"/>
                <w:sz w:val="24"/>
                <w:szCs w:val="24"/>
                <w:highlight w:val="yellow"/>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9</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踏勘现场</w:t>
            </w:r>
          </w:p>
        </w:tc>
        <w:tc>
          <w:tcPr>
            <w:tcW w:w="6905" w:type="dxa"/>
          </w:tcPr>
          <w:p>
            <w:pPr>
              <w:spacing w:line="40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踏勘现场由投标人自行组织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0</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投标文件份数</w:t>
            </w:r>
          </w:p>
        </w:tc>
        <w:tc>
          <w:tcPr>
            <w:tcW w:w="6905" w:type="dxa"/>
          </w:tcPr>
          <w:p>
            <w:pPr>
              <w:spacing w:line="40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kern w:val="0"/>
                <w:sz w:val="24"/>
                <w:szCs w:val="24"/>
              </w:rPr>
              <w:t>正本壹份，副本贰份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1</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投标文件递交地点及截止时间</w:t>
            </w:r>
          </w:p>
        </w:tc>
        <w:tc>
          <w:tcPr>
            <w:tcW w:w="6905" w:type="dxa"/>
          </w:tcPr>
          <w:p>
            <w:pPr>
              <w:spacing w:line="360" w:lineRule="auto"/>
              <w:rPr>
                <w:rFonts w:hint="default" w:ascii="宋体" w:eastAsia="宋体" w:cs="宋体"/>
                <w:color w:val="0D0D0D" w:themeColor="text1" w:themeTint="F2"/>
                <w:sz w:val="24"/>
                <w:szCs w:val="24"/>
                <w:highlight w:val="cyan"/>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投标文件递交截止时间：</w:t>
            </w:r>
            <w:r>
              <w:rPr>
                <w:rFonts w:ascii="宋体" w:hAnsi="宋体" w:cs="宋体"/>
                <w:b/>
                <w:bCs/>
                <w:color w:val="0D0D0D" w:themeColor="text1" w:themeTint="F2"/>
                <w:sz w:val="24"/>
                <w:szCs w:val="24"/>
                <w14:textFill>
                  <w14:solidFill>
                    <w14:schemeClr w14:val="tx1">
                      <w14:lumMod w14:val="95000"/>
                      <w14:lumOff w14:val="5000"/>
                    </w14:schemeClr>
                  </w14:solidFill>
                </w14:textFill>
              </w:rPr>
              <w:t>20</w:t>
            </w: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b/>
                <w:bCs/>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年</w:t>
            </w:r>
            <w:r>
              <w:rPr>
                <w:rFonts w:hint="eastAsia" w:ascii="宋体" w:hAnsi="宋体" w:cs="宋体"/>
                <w:b/>
                <w:bCs/>
                <w:color w:val="0D0D0D" w:themeColor="text1" w:themeTint="F2"/>
                <w:sz w:val="24"/>
                <w:szCs w:val="24"/>
                <w:lang w:val="en-US" w:eastAsia="zh-CN"/>
                <w14:textFill>
                  <w14:solidFill>
                    <w14:schemeClr w14:val="tx1">
                      <w14:lumMod w14:val="95000"/>
                      <w14:lumOff w14:val="5000"/>
                    </w14:schemeClr>
                  </w14:solidFill>
                </w14:textFill>
              </w:rPr>
              <w:t xml:space="preserve"> 12 </w:t>
            </w: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 xml:space="preserve">月 </w:t>
            </w:r>
            <w:r>
              <w:rPr>
                <w:rFonts w:hint="eastAsia" w:ascii="宋体" w:hAnsi="宋体" w:cs="宋体"/>
                <w:b/>
                <w:bCs/>
                <w:color w:val="0D0D0D" w:themeColor="text1" w:themeTint="F2"/>
                <w:sz w:val="24"/>
                <w:szCs w:val="24"/>
                <w:lang w:val="en-US" w:eastAsia="zh-CN"/>
                <w14:textFill>
                  <w14:solidFill>
                    <w14:schemeClr w14:val="tx1">
                      <w14:lumMod w14:val="95000"/>
                      <w14:lumOff w14:val="5000"/>
                    </w14:schemeClr>
                  </w14:solidFill>
                </w14:textFill>
              </w:rPr>
              <w:t>18</w:t>
            </w: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日</w:t>
            </w:r>
            <w:r>
              <w:rPr>
                <w:rFonts w:hint="eastAsia" w:ascii="宋体" w:hAnsi="宋体" w:cs="宋体"/>
                <w:b/>
                <w:bCs/>
                <w:color w:val="0D0D0D" w:themeColor="text1" w:themeTint="F2"/>
                <w:sz w:val="24"/>
                <w:szCs w:val="24"/>
                <w:lang w:val="en-US" w:eastAsia="zh-CN"/>
                <w14:textFill>
                  <w14:solidFill>
                    <w14:schemeClr w14:val="tx1">
                      <w14:lumMod w14:val="95000"/>
                      <w14:lumOff w14:val="5000"/>
                    </w14:schemeClr>
                  </w14:solidFill>
                </w14:textFill>
              </w:rPr>
              <w:t>9</w:t>
            </w: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时</w:t>
            </w:r>
            <w:r>
              <w:rPr>
                <w:rFonts w:hint="eastAsia" w:ascii="宋体" w:hAnsi="宋体" w:cs="宋体"/>
                <w:b/>
                <w:bCs/>
                <w:color w:val="0D0D0D" w:themeColor="text1" w:themeTint="F2"/>
                <w:sz w:val="24"/>
                <w:szCs w:val="24"/>
                <w:lang w:val="en-US" w:eastAsia="zh-CN"/>
                <w14:textFill>
                  <w14:solidFill>
                    <w14:schemeClr w14:val="tx1">
                      <w14:lumMod w14:val="95000"/>
                      <w14:lumOff w14:val="5000"/>
                    </w14:schemeClr>
                  </w14:solidFill>
                </w14:textFill>
              </w:rPr>
              <w:t>30分</w:t>
            </w:r>
          </w:p>
          <w:p>
            <w:pPr>
              <w:spacing w:line="360" w:lineRule="auto"/>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提交地点：南通市通州区供销合作总社二楼会议室</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通州区金沙街道朝阳路1</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2</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开标时间</w:t>
            </w:r>
          </w:p>
        </w:tc>
        <w:tc>
          <w:tcPr>
            <w:tcW w:w="6905" w:type="dxa"/>
          </w:tcPr>
          <w:p>
            <w:pPr>
              <w:spacing w:line="240" w:lineRule="auto"/>
              <w:rPr>
                <w:rFonts w:hint="default"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开标时间：</w:t>
            </w:r>
            <w:r>
              <w:rPr>
                <w:rFonts w:ascii="宋体" w:hAnsi="宋体" w:cs="宋体"/>
                <w:b/>
                <w:color w:val="0D0D0D" w:themeColor="text1" w:themeTint="F2"/>
                <w:sz w:val="24"/>
                <w:szCs w:val="24"/>
                <w14:textFill>
                  <w14:solidFill>
                    <w14:schemeClr w14:val="tx1">
                      <w14:lumMod w14:val="95000"/>
                      <w14:lumOff w14:val="5000"/>
                    </w14:schemeClr>
                  </w14:solidFill>
                </w14:textFill>
              </w:rPr>
              <w:t>20</w:t>
            </w:r>
            <w:r>
              <w:rPr>
                <w:rFonts w:hint="eastAsia" w:ascii="宋体" w:hAnsi="宋体" w:cs="宋体"/>
                <w:b/>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b/>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宋体" w:hAnsi="宋体" w:cs="宋体"/>
                <w:b/>
                <w:color w:val="0D0D0D" w:themeColor="text1" w:themeTint="F2"/>
                <w:sz w:val="24"/>
                <w:szCs w:val="24"/>
                <w14:textFill>
                  <w14:solidFill>
                    <w14:schemeClr w14:val="tx1">
                      <w14:lumMod w14:val="95000"/>
                      <w14:lumOff w14:val="5000"/>
                    </w14:schemeClr>
                  </w14:solidFill>
                </w14:textFill>
              </w:rPr>
              <w:t>年</w:t>
            </w:r>
            <w:r>
              <w:rPr>
                <w:rFonts w:hint="eastAsia" w:ascii="宋体" w:hAnsi="宋体" w:cs="宋体"/>
                <w:b/>
                <w:color w:val="0D0D0D" w:themeColor="text1" w:themeTint="F2"/>
                <w:sz w:val="24"/>
                <w:szCs w:val="24"/>
                <w:lang w:val="en-US" w:eastAsia="zh-CN"/>
                <w14:textFill>
                  <w14:solidFill>
                    <w14:schemeClr w14:val="tx1">
                      <w14:lumMod w14:val="95000"/>
                      <w14:lumOff w14:val="5000"/>
                    </w14:schemeClr>
                  </w14:solidFill>
                </w14:textFill>
              </w:rPr>
              <w:t xml:space="preserve">12 </w:t>
            </w:r>
            <w:r>
              <w:rPr>
                <w:rFonts w:hint="eastAsia" w:ascii="宋体" w:hAnsi="宋体" w:cs="宋体"/>
                <w:b/>
                <w:color w:val="0D0D0D" w:themeColor="text1" w:themeTint="F2"/>
                <w:sz w:val="24"/>
                <w:szCs w:val="24"/>
                <w14:textFill>
                  <w14:solidFill>
                    <w14:schemeClr w14:val="tx1">
                      <w14:lumMod w14:val="95000"/>
                      <w14:lumOff w14:val="5000"/>
                    </w14:schemeClr>
                  </w14:solidFill>
                </w14:textFill>
              </w:rPr>
              <w:t>月</w:t>
            </w:r>
            <w:r>
              <w:rPr>
                <w:rFonts w:hint="eastAsia" w:ascii="宋体" w:hAnsi="宋体" w:cs="宋体"/>
                <w:b/>
                <w:color w:val="0D0D0D" w:themeColor="text1" w:themeTint="F2"/>
                <w:sz w:val="24"/>
                <w:szCs w:val="24"/>
                <w:lang w:val="en-US" w:eastAsia="zh-CN"/>
                <w14:textFill>
                  <w14:solidFill>
                    <w14:schemeClr w14:val="tx1">
                      <w14:lumMod w14:val="95000"/>
                      <w14:lumOff w14:val="5000"/>
                    </w14:schemeClr>
                  </w14:solidFill>
                </w14:textFill>
              </w:rPr>
              <w:t>18</w:t>
            </w:r>
            <w:r>
              <w:rPr>
                <w:rFonts w:hint="eastAsia" w:ascii="宋体" w:hAnsi="宋体" w:cs="宋体"/>
                <w:b/>
                <w:color w:val="0D0D0D" w:themeColor="text1" w:themeTint="F2"/>
                <w:sz w:val="24"/>
                <w:szCs w:val="24"/>
                <w14:textFill>
                  <w14:solidFill>
                    <w14:schemeClr w14:val="tx1">
                      <w14:lumMod w14:val="95000"/>
                      <w14:lumOff w14:val="5000"/>
                    </w14:schemeClr>
                  </w14:solidFill>
                </w14:textFill>
              </w:rPr>
              <w:t>日</w:t>
            </w:r>
            <w:r>
              <w:rPr>
                <w:rFonts w:hint="eastAsia" w:ascii="宋体" w:hAnsi="宋体" w:cs="宋体"/>
                <w:b/>
                <w:color w:val="0D0D0D" w:themeColor="text1" w:themeTint="F2"/>
                <w:sz w:val="24"/>
                <w:szCs w:val="24"/>
                <w:lang w:val="en-US" w:eastAsia="zh-CN"/>
                <w14:textFill>
                  <w14:solidFill>
                    <w14:schemeClr w14:val="tx1">
                      <w14:lumMod w14:val="95000"/>
                      <w14:lumOff w14:val="5000"/>
                    </w14:schemeClr>
                  </w14:solidFill>
                </w14:textFill>
              </w:rPr>
              <w:t>9</w:t>
            </w:r>
            <w:r>
              <w:rPr>
                <w:rFonts w:hint="eastAsia" w:ascii="宋体" w:hAnsi="宋体" w:cs="宋体"/>
                <w:b/>
                <w:color w:val="0D0D0D" w:themeColor="text1" w:themeTint="F2"/>
                <w:sz w:val="24"/>
                <w:szCs w:val="24"/>
                <w14:textFill>
                  <w14:solidFill>
                    <w14:schemeClr w14:val="tx1">
                      <w14:lumMod w14:val="95000"/>
                      <w14:lumOff w14:val="5000"/>
                    </w14:schemeClr>
                  </w14:solidFill>
                </w14:textFill>
              </w:rPr>
              <w:t>时</w:t>
            </w:r>
            <w:r>
              <w:rPr>
                <w:rFonts w:hint="eastAsia" w:ascii="宋体" w:hAnsi="宋体" w:cs="宋体"/>
                <w:b/>
                <w:color w:val="0D0D0D" w:themeColor="text1" w:themeTint="F2"/>
                <w:sz w:val="24"/>
                <w:szCs w:val="24"/>
                <w:lang w:val="en-US" w:eastAsia="zh-CN"/>
                <w14:textFill>
                  <w14:solidFill>
                    <w14:schemeClr w14:val="tx1">
                      <w14:lumMod w14:val="95000"/>
                      <w14:lumOff w14:val="5000"/>
                    </w14:schemeClr>
                  </w14:solidFill>
                </w14:textFill>
              </w:rPr>
              <w:t>30分</w:t>
            </w:r>
          </w:p>
          <w:p>
            <w:pPr>
              <w:spacing w:line="240" w:lineRule="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提交地点：南通市通州区供销合作总社二楼会议室</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通州区金沙街道朝阳路1</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9" w:type="dxa"/>
            <w:vAlign w:val="center"/>
          </w:tcPr>
          <w:p>
            <w:pPr>
              <w:spacing w:line="360" w:lineRule="auto"/>
              <w:jc w:val="center"/>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3</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最高限价</w:t>
            </w:r>
          </w:p>
        </w:tc>
        <w:tc>
          <w:tcPr>
            <w:tcW w:w="6905" w:type="dxa"/>
            <w:vAlign w:val="center"/>
          </w:tcPr>
          <w:p>
            <w:pPr>
              <w:spacing w:line="360" w:lineRule="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人民币</w:t>
            </w:r>
            <w:r>
              <w:rPr>
                <w:rFonts w:hint="eastAsia" w:ascii="宋体" w:hAnsi="宋体" w:cs="宋体"/>
                <w:color w:val="0D0D0D" w:themeColor="text1" w:themeTint="F2"/>
                <w:sz w:val="24"/>
                <w:szCs w:val="24"/>
                <w:highlight w:val="yellow"/>
                <w:lang w:val="en-US" w:eastAsia="zh-CN"/>
                <w14:textFill>
                  <w14:solidFill>
                    <w14:schemeClr w14:val="tx1">
                      <w14:lumMod w14:val="95000"/>
                      <w14:lumOff w14:val="5000"/>
                    </w14:schemeClr>
                  </w14:solidFill>
                </w14:textFill>
              </w:rPr>
              <w:t>2.28</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09" w:type="dxa"/>
            <w:vAlign w:val="center"/>
          </w:tcPr>
          <w:p>
            <w:pPr>
              <w:spacing w:line="360" w:lineRule="auto"/>
              <w:jc w:val="center"/>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4</w:t>
            </w:r>
          </w:p>
        </w:tc>
        <w:tc>
          <w:tcPr>
            <w:tcW w:w="1915" w:type="dxa"/>
            <w:vAlign w:val="center"/>
          </w:tcPr>
          <w:p>
            <w:pPr>
              <w:spacing w:line="360" w:lineRule="auto"/>
              <w:jc w:val="center"/>
              <w:rPr>
                <w:rFonts w:ascii="宋体" w:cs="宋体"/>
                <w:color w:val="0D0D0D" w:themeColor="text1" w:themeTint="F2"/>
                <w:sz w:val="24"/>
                <w:szCs w:val="24"/>
                <w:highlight w:val="yellow"/>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履约保证金</w:t>
            </w:r>
          </w:p>
        </w:tc>
        <w:tc>
          <w:tcPr>
            <w:tcW w:w="6905" w:type="dxa"/>
            <w:vAlign w:val="center"/>
          </w:tcPr>
          <w:p>
            <w:pPr>
              <w:spacing w:line="360" w:lineRule="auto"/>
              <w:rPr>
                <w:rFonts w:ascii="宋体" w:hAnsi="宋体" w:cs="宋体"/>
                <w:color w:val="0D0D0D" w:themeColor="text1" w:themeTint="F2"/>
                <w:sz w:val="24"/>
                <w:szCs w:val="24"/>
                <w:highlight w:val="yellow"/>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709"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5</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联系方式</w:t>
            </w:r>
          </w:p>
        </w:tc>
        <w:tc>
          <w:tcPr>
            <w:tcW w:w="6905" w:type="dxa"/>
          </w:tcPr>
          <w:p>
            <w:pPr>
              <w:spacing w:line="240" w:lineRule="auto"/>
              <w:ind w:left="5760" w:hanging="5760" w:hangingChars="2400"/>
              <w:jc w:val="left"/>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14:textFill>
                  <w14:solidFill>
                    <w14:schemeClr w14:val="tx1">
                      <w14:lumMod w14:val="95000"/>
                      <w14:lumOff w14:val="5000"/>
                    </w14:schemeClr>
                  </w14:solidFill>
                </w14:textFill>
              </w:rPr>
              <w:t>采购</w:t>
            </w: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人：南通市通州区供销合作总社</w:t>
            </w:r>
          </w:p>
          <w:p>
            <w:pPr>
              <w:spacing w:line="240" w:lineRule="auto"/>
              <w:ind w:left="5760" w:hanging="5760" w:hangingChars="2400"/>
              <w:jc w:val="left"/>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联系人：</w:t>
            </w:r>
            <w:r>
              <w:rPr>
                <w:rFonts w:hint="eastAsia" w:ascii="宋体" w:hAnsi="宋体" w:cs="宋体"/>
                <w:color w:val="0D0D0D" w:themeColor="text1" w:themeTint="F2"/>
                <w:kern w:val="0"/>
                <w:sz w:val="24"/>
                <w:szCs w:val="24"/>
                <w:lang w:val="en-US" w:eastAsia="zh-CN"/>
                <w14:textFill>
                  <w14:solidFill>
                    <w14:schemeClr w14:val="tx1">
                      <w14:lumMod w14:val="95000"/>
                      <w14:lumOff w14:val="5000"/>
                    </w14:schemeClr>
                  </w14:solidFill>
                </w14:textFill>
              </w:rPr>
              <w:t xml:space="preserve"> 帅先生 </w:t>
            </w: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吴</w:t>
            </w:r>
            <w:r>
              <w:rPr>
                <w:rFonts w:hint="eastAsia" w:ascii="宋体" w:hAnsi="宋体" w:cs="宋体"/>
                <w:color w:val="0D0D0D" w:themeColor="text1" w:themeTint="F2"/>
                <w:kern w:val="0"/>
                <w:sz w:val="24"/>
                <w:szCs w:val="24"/>
                <w:lang w:eastAsia="zh-CN"/>
                <w14:textFill>
                  <w14:solidFill>
                    <w14:schemeClr w14:val="tx1">
                      <w14:lumMod w14:val="95000"/>
                      <w14:lumOff w14:val="5000"/>
                    </w14:schemeClr>
                  </w14:solidFill>
                </w14:textFill>
              </w:rPr>
              <w:t>先生</w:t>
            </w: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　　　</w:t>
            </w:r>
          </w:p>
          <w:p>
            <w:pPr>
              <w:spacing w:line="240" w:lineRule="auto"/>
              <w:ind w:left="5760" w:hanging="5760" w:hangingChars="2400"/>
              <w:jc w:val="left"/>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联系电话：0513-</w:t>
            </w:r>
            <w:r>
              <w:rPr>
                <w:rFonts w:hint="eastAsia" w:ascii="宋体" w:hAnsi="宋体" w:cs="宋体"/>
                <w:color w:val="0D0D0D" w:themeColor="text1" w:themeTint="F2"/>
                <w:kern w:val="0"/>
                <w:sz w:val="24"/>
                <w:szCs w:val="24"/>
                <w:lang w:val="en-US" w:eastAsia="zh-CN"/>
                <w14:textFill>
                  <w14:solidFill>
                    <w14:schemeClr w14:val="tx1">
                      <w14:lumMod w14:val="95000"/>
                      <w14:lumOff w14:val="5000"/>
                    </w14:schemeClr>
                  </w14:solidFill>
                </w14:textFill>
              </w:rPr>
              <w:t>81691691、8</w:t>
            </w: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6512693</w:t>
            </w:r>
          </w:p>
          <w:p>
            <w:pPr>
              <w:spacing w:line="240" w:lineRule="auto"/>
              <w:ind w:left="5760" w:hanging="5760" w:hangingChars="2400"/>
              <w:jc w:val="left"/>
              <w:rPr>
                <w:rFonts w:asci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地址：南通市通州区朝阳路1</w:t>
            </w:r>
            <w:r>
              <w:rPr>
                <w:rFonts w:hint="eastAsia" w:ascii="宋体" w:hAnsi="宋体" w:cs="宋体"/>
                <w:color w:val="0D0D0D" w:themeColor="text1" w:themeTint="F2"/>
                <w:kern w:val="0"/>
                <w:sz w:val="24"/>
                <w:szCs w:val="24"/>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vAlign w:val="center"/>
          </w:tcPr>
          <w:p>
            <w:pPr>
              <w:spacing w:line="360" w:lineRule="auto"/>
              <w:jc w:val="center"/>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6</w:t>
            </w:r>
          </w:p>
        </w:tc>
        <w:tc>
          <w:tcPr>
            <w:tcW w:w="1915" w:type="dxa"/>
            <w:vAlign w:val="center"/>
          </w:tcPr>
          <w:p>
            <w:pPr>
              <w:spacing w:line="360" w:lineRule="auto"/>
              <w:jc w:val="center"/>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特别提醒</w:t>
            </w:r>
          </w:p>
        </w:tc>
        <w:tc>
          <w:tcPr>
            <w:tcW w:w="6905" w:type="dxa"/>
          </w:tcPr>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投标报价为含税报价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09" w:type="dxa"/>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17</w:t>
            </w:r>
          </w:p>
        </w:tc>
        <w:tc>
          <w:tcPr>
            <w:tcW w:w="1915" w:type="dxa"/>
            <w:vAlign w:val="center"/>
          </w:tcPr>
          <w:p>
            <w:pPr>
              <w:widowControl/>
              <w:spacing w:line="360" w:lineRule="auto"/>
              <w:jc w:val="left"/>
              <w:rPr>
                <w:rFonts w:ascii="宋体" w:hAnsi="宋体" w:cs="宋体"/>
                <w:kern w:val="0"/>
                <w:sz w:val="24"/>
                <w:szCs w:val="24"/>
              </w:rPr>
            </w:pPr>
            <w:r>
              <w:rPr>
                <w:rFonts w:hint="eastAsia" w:ascii="宋体" w:hAnsi="宋体" w:cs="宋体"/>
                <w:sz w:val="24"/>
                <w:szCs w:val="24"/>
              </w:rPr>
              <w:t>参加开标会的投标人代表</w:t>
            </w:r>
          </w:p>
        </w:tc>
        <w:tc>
          <w:tcPr>
            <w:tcW w:w="6905" w:type="dxa"/>
            <w:vAlign w:val="center"/>
          </w:tcPr>
          <w:p>
            <w:pPr>
              <w:widowControl/>
              <w:spacing w:line="360" w:lineRule="auto"/>
              <w:rPr>
                <w:rFonts w:ascii="宋体" w:hAnsi="宋体" w:cs="宋体"/>
                <w:kern w:val="0"/>
                <w:sz w:val="24"/>
                <w:szCs w:val="24"/>
              </w:rPr>
            </w:pPr>
            <w:r>
              <w:rPr>
                <w:rFonts w:hint="eastAsia" w:ascii="宋体" w:hAnsi="宋体" w:cs="宋体"/>
                <w:bCs/>
                <w:sz w:val="24"/>
                <w:szCs w:val="24"/>
              </w:rPr>
              <w:t>本项目的授权委托人需出示身份证，亲自、准时参加开标会议，否则不论何原因，均视为自动弃权，其投标文件将被</w:t>
            </w:r>
            <w:r>
              <w:rPr>
                <w:rFonts w:hint="eastAsia" w:ascii="宋体" w:hAnsi="宋体" w:cs="宋体"/>
                <w:bCs/>
                <w:sz w:val="24"/>
                <w:szCs w:val="24"/>
                <w:lang w:eastAsia="zh-CN"/>
              </w:rPr>
              <w:t>采购人</w:t>
            </w:r>
            <w:r>
              <w:rPr>
                <w:rFonts w:hint="eastAsia" w:ascii="宋体" w:hAnsi="宋体" w:cs="宋体"/>
                <w:bCs/>
                <w:sz w:val="24"/>
                <w:szCs w:val="24"/>
              </w:rPr>
              <w:t>拒绝。</w:t>
            </w:r>
          </w:p>
        </w:tc>
      </w:tr>
    </w:tbl>
    <w:p>
      <w:pPr>
        <w:pStyle w:val="30"/>
        <w:rPr>
          <w:rFonts w:hint="default"/>
        </w:rPr>
      </w:pPr>
    </w:p>
    <w:p>
      <w:pPr>
        <w:spacing w:line="440" w:lineRule="exact"/>
        <w:jc w:val="center"/>
        <w:rPr>
          <w:rFonts w:ascii="宋体" w:cs="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32"/>
          <w14:textFill>
            <w14:solidFill>
              <w14:schemeClr w14:val="tx1">
                <w14:lumMod w14:val="95000"/>
                <w14:lumOff w14:val="5000"/>
              </w14:schemeClr>
            </w14:solidFill>
          </w14:textFill>
        </w:rPr>
        <w:t>一、投标须知</w:t>
      </w:r>
    </w:p>
    <w:p>
      <w:pPr>
        <w:spacing w:line="440" w:lineRule="exact"/>
        <w:ind w:firstLine="472" w:firstLineChars="196"/>
        <w:rPr>
          <w:rFonts w:ascii="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（一）投标人应具备的资格条件</w:t>
      </w:r>
    </w:p>
    <w:p>
      <w:pPr>
        <w:spacing w:line="400" w:lineRule="exact"/>
        <w:ind w:firstLine="600" w:firstLineChars="250"/>
        <w:rPr>
          <w:rFonts w:ascii="宋体" w:hAnsi="宋体" w:cs="宋体"/>
          <w:kern w:val="0"/>
          <w:sz w:val="24"/>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kern w:val="0"/>
          <w:sz w:val="24"/>
        </w:rPr>
        <w:t>投标人必须符合以下条件：</w:t>
      </w:r>
      <w:r>
        <w:rPr>
          <w:rFonts w:hint="eastAsia" w:ascii="宋体" w:hAnsi="宋体" w:cs="宋体"/>
          <w:sz w:val="24"/>
        </w:rPr>
        <w:t>具有独立承担民事责任的能力；具有良好的商业信誉和健全的财务会计制度；具有履行合同所必需的设备和专业技术能力；</w:t>
      </w:r>
      <w:r>
        <w:rPr>
          <w:rFonts w:hint="eastAsia" w:ascii="宋体" w:hAnsi="宋体" w:cs="宋体"/>
          <w:kern w:val="0"/>
          <w:sz w:val="24"/>
        </w:rPr>
        <w:t>有依法缴纳税收和社会保障资金的良好记录；未被“信用中国”网站(www.creditchina.gov.cn)、中华人民共和国最高人民法院网站（http://www.court.gov.cn）、“信用交通”网站（http://credit.mot.gov.cn）、中国海关企业进出口信用信息公示平台（http://credit.customs.gov.cn）等渠道列入信用记录失信被执行人（失信名单、失信企业名录）；未被中国政府采购网(www.ccgp.gov.cn)等渠道列入政府采购严重违法失信行为记录名单；未被国家安全生产监督管理总局网站（http://www.chinasafety.gov.cn）、全国公共资源交易平台（http://www.ggzy.gov.cn）等渠道列入安全生产失信联合惩戒“黑名单”；未被全国建筑市场监管公共服务平台（http://jzsc.mohurd.gov.cn）等渠道列入不良诚信记录；未被国家税务总局网站（http://hd.chinatax.gov.cn/xxk）等渠道列入重大税收违法案件当事人名单；未被国家企业信用信息公示系统（http://www.gsxt.gov.cn）等渠道列入经营异常名录、严重违法失信企业名单；</w:t>
      </w:r>
    </w:p>
    <w:p>
      <w:pPr>
        <w:spacing w:line="400" w:lineRule="exact"/>
        <w:ind w:firstLine="480" w:firstLineChars="200"/>
        <w:jc w:val="left"/>
        <w:rPr>
          <w:rFonts w:hint="eastAsia" w:ascii="宋体" w:hAnsi="宋体"/>
          <w:color w:val="000000"/>
          <w:sz w:val="24"/>
          <w:highlight w:val="yellow"/>
        </w:rPr>
      </w:pPr>
      <w:r>
        <w:rPr>
          <w:rFonts w:hint="eastAsia" w:ascii="宋体" w:hAnsi="宋体"/>
          <w:color w:val="000000"/>
          <w:sz w:val="24"/>
          <w:highlight w:val="yellow"/>
        </w:rPr>
        <w:t>2、具有独立法人资格且具有有效的企业法人营业执照；</w:t>
      </w:r>
    </w:p>
    <w:p>
      <w:pPr>
        <w:spacing w:line="400" w:lineRule="exact"/>
        <w:ind w:firstLine="480" w:firstLineChars="200"/>
        <w:jc w:val="left"/>
        <w:rPr>
          <w:rFonts w:hint="eastAsia" w:ascii="宋体" w:hAnsi="宋体"/>
          <w:color w:val="000000"/>
          <w:sz w:val="24"/>
          <w:highlight w:val="yellow"/>
        </w:rPr>
      </w:pPr>
      <w:r>
        <w:rPr>
          <w:rFonts w:hint="eastAsia" w:ascii="宋体" w:hAnsi="宋体"/>
          <w:color w:val="000000"/>
          <w:sz w:val="24"/>
          <w:highlight w:val="yellow"/>
        </w:rPr>
        <w:t>3、具有财政部门颁发的会计师事务所执业证书；</w:t>
      </w:r>
    </w:p>
    <w:p>
      <w:pPr>
        <w:spacing w:line="400" w:lineRule="exact"/>
        <w:ind w:firstLine="480" w:firstLineChars="200"/>
        <w:jc w:val="left"/>
        <w:rPr>
          <w:rFonts w:hint="eastAsia" w:ascii="宋体" w:hAnsi="宋体" w:eastAsia="宋体" w:cs="Times New Roman"/>
          <w:color w:val="000000"/>
          <w:kern w:val="2"/>
          <w:sz w:val="24"/>
          <w:szCs w:val="21"/>
          <w:highlight w:val="yellow"/>
          <w:lang w:val="en-US" w:eastAsia="zh-CN" w:bidi="ar-SA"/>
        </w:rPr>
      </w:pPr>
      <w:r>
        <w:rPr>
          <w:rFonts w:hint="eastAsia" w:ascii="宋体" w:hAnsi="宋体" w:eastAsia="宋体" w:cs="Times New Roman"/>
          <w:color w:val="000000"/>
          <w:kern w:val="2"/>
          <w:sz w:val="24"/>
          <w:szCs w:val="21"/>
          <w:highlight w:val="yellow"/>
          <w:lang w:val="en-US" w:eastAsia="zh-CN" w:bidi="ar-SA"/>
        </w:rPr>
        <w:t>4、拟派本项目的项目负责人具有注册会计师执业证；</w:t>
      </w:r>
    </w:p>
    <w:p>
      <w:pPr>
        <w:spacing w:line="400" w:lineRule="exact"/>
        <w:ind w:firstLine="480" w:firstLineChars="200"/>
        <w:jc w:val="left"/>
        <w:rPr>
          <w:rFonts w:hint="eastAsia" w:ascii="宋体" w:hAnsi="宋体" w:eastAsia="宋体" w:cs="Times New Roman"/>
          <w:color w:val="000000"/>
          <w:kern w:val="2"/>
          <w:sz w:val="24"/>
          <w:szCs w:val="21"/>
          <w:highlight w:val="yellow"/>
          <w:lang w:val="en-US" w:eastAsia="zh-CN" w:bidi="ar-SA"/>
        </w:rPr>
      </w:pPr>
      <w:r>
        <w:rPr>
          <w:rFonts w:hint="eastAsia" w:ascii="宋体" w:hAnsi="宋体" w:eastAsia="宋体" w:cs="Times New Roman"/>
          <w:color w:val="000000"/>
          <w:kern w:val="2"/>
          <w:sz w:val="24"/>
          <w:szCs w:val="21"/>
          <w:highlight w:val="yellow"/>
          <w:lang w:val="en-US" w:eastAsia="zh-CN" w:bidi="ar-SA"/>
        </w:rPr>
        <w:t>5、授权委托人（如有）</w:t>
      </w:r>
      <w:r>
        <w:rPr>
          <w:rFonts w:hint="eastAsia" w:ascii="宋体" w:hAnsi="宋体" w:cs="Times New Roman"/>
          <w:color w:val="000000"/>
          <w:kern w:val="2"/>
          <w:sz w:val="24"/>
          <w:szCs w:val="21"/>
          <w:highlight w:val="yellow"/>
          <w:lang w:val="en-US" w:eastAsia="zh-CN" w:bidi="ar-SA"/>
        </w:rPr>
        <w:t>及项目负责人</w:t>
      </w:r>
      <w:r>
        <w:rPr>
          <w:rFonts w:hint="eastAsia" w:ascii="宋体" w:hAnsi="宋体" w:eastAsia="宋体" w:cs="Times New Roman"/>
          <w:color w:val="000000"/>
          <w:kern w:val="2"/>
          <w:sz w:val="24"/>
          <w:szCs w:val="21"/>
          <w:highlight w:val="yellow"/>
          <w:lang w:val="en-US" w:eastAsia="zh-CN" w:bidi="ar-SA"/>
        </w:rPr>
        <w:t>与投标人签订的有效劳动合同（企业法定代表人参与投标，此项不需提供）；</w:t>
      </w:r>
    </w:p>
    <w:p>
      <w:pPr>
        <w:pStyle w:val="2"/>
        <w:ind w:firstLine="480" w:firstLineChars="200"/>
        <w:rPr>
          <w:rFonts w:hint="eastAsia"/>
          <w:highlight w:val="yellow"/>
          <w:lang w:eastAsia="zh-CN"/>
        </w:rPr>
      </w:pPr>
      <w:r>
        <w:rPr>
          <w:rFonts w:hint="eastAsia" w:ascii="宋体" w:hAnsi="宋体"/>
          <w:color w:val="000000"/>
          <w:sz w:val="24"/>
          <w:highlight w:val="yellow"/>
          <w:lang w:val="en-US" w:eastAsia="zh-CN"/>
        </w:rPr>
        <w:t>6、</w:t>
      </w:r>
      <w:r>
        <w:rPr>
          <w:rFonts w:hint="eastAsia" w:ascii="宋体" w:hAnsi="宋体"/>
          <w:color w:val="000000"/>
          <w:sz w:val="24"/>
          <w:highlight w:val="yellow"/>
        </w:rPr>
        <w:t>投标声明函（格式见招标文件）</w:t>
      </w:r>
    </w:p>
    <w:p>
      <w:pPr>
        <w:spacing w:line="400" w:lineRule="exact"/>
        <w:ind w:firstLine="480" w:firstLineChars="200"/>
        <w:jc w:val="left"/>
        <w:rPr>
          <w:rFonts w:ascii="宋体" w:hAnsi="宋体"/>
          <w:color w:val="000000"/>
          <w:sz w:val="24"/>
        </w:rPr>
      </w:pPr>
      <w:r>
        <w:rPr>
          <w:rFonts w:hint="eastAsia" w:ascii="宋体" w:hAnsi="宋体"/>
          <w:color w:val="000000"/>
          <w:sz w:val="24"/>
        </w:rPr>
        <w:t>7、本项目不接受联合体投标。</w:t>
      </w:r>
    </w:p>
    <w:p>
      <w:pPr>
        <w:widowControl/>
        <w:spacing w:line="400" w:lineRule="exact"/>
        <w:ind w:firstLine="480" w:firstLineChars="200"/>
        <w:jc w:val="left"/>
        <w:rPr>
          <w:rFonts w:cs="宋体"/>
          <w:color w:val="000000"/>
          <w:sz w:val="24"/>
        </w:rPr>
      </w:pPr>
      <w:r>
        <w:rPr>
          <w:rFonts w:hint="eastAsia" w:cs="宋体"/>
          <w:color w:val="000000"/>
          <w:sz w:val="24"/>
        </w:rPr>
        <w:t>投标人提供的投标文件中的内容没有失实或者弄虚作假，若提供虚假材料的，投标保证金一律没收，记不良行为一次并网上公示。</w:t>
      </w:r>
    </w:p>
    <w:p>
      <w:pPr>
        <w:spacing w:line="44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（二）投标费用</w:t>
      </w:r>
    </w:p>
    <w:p>
      <w:pPr>
        <w:spacing w:line="440" w:lineRule="exact"/>
        <w:ind w:firstLine="480" w:firstLineChars="200"/>
        <w:rPr>
          <w:rFonts w:hint="eastAsia"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1、投标单位应承担其编制投标文件以及递交投标文件所涉及的一切费用，无论投标结果如何，</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对上述费用不负任何责任。</w:t>
      </w:r>
    </w:p>
    <w:p>
      <w:pPr>
        <w:pStyle w:val="2"/>
        <w:rPr>
          <w:rFonts w:hint="eastAsia" w:ascii="宋体" w:hAnsi="宋体" w:cs="宋体"/>
          <w:color w:val="0D0D0D" w:themeColor="text1" w:themeTint="F2"/>
          <w:sz w:val="24"/>
          <w:szCs w:val="24"/>
          <w14:textFill>
            <w14:solidFill>
              <w14:schemeClr w14:val="tx1">
                <w14:lumMod w14:val="95000"/>
                <w14:lumOff w14:val="5000"/>
              </w14:schemeClr>
            </w14:solidFill>
          </w14:textFill>
        </w:rPr>
      </w:pPr>
    </w:p>
    <w:p>
      <w:pPr>
        <w:pStyle w:val="2"/>
        <w:rPr>
          <w:rFonts w:hint="eastAsia" w:ascii="宋体" w:hAnsi="宋体" w:cs="宋体"/>
          <w:color w:val="0D0D0D" w:themeColor="text1" w:themeTint="F2"/>
          <w:sz w:val="24"/>
          <w:szCs w:val="24"/>
          <w14:textFill>
            <w14:solidFill>
              <w14:schemeClr w14:val="tx1">
                <w14:lumMod w14:val="95000"/>
                <w14:lumOff w14:val="5000"/>
              </w14:schemeClr>
            </w14:solidFill>
          </w14:textFill>
        </w:rPr>
      </w:pPr>
    </w:p>
    <w:p>
      <w:pPr>
        <w:pStyle w:val="2"/>
      </w:pPr>
    </w:p>
    <w:p>
      <w:pPr>
        <w:spacing w:line="440" w:lineRule="exact"/>
        <w:ind w:left="-540" w:leftChars="-257" w:firstLine="723" w:firstLineChars="225"/>
        <w:jc w:val="center"/>
        <w:rPr>
          <w:rFonts w:ascii="宋体" w:cs="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32"/>
          <w14:textFill>
            <w14:solidFill>
              <w14:schemeClr w14:val="tx1">
                <w14:lumMod w14:val="95000"/>
                <w14:lumOff w14:val="5000"/>
              </w14:schemeClr>
            </w14:solidFill>
          </w14:textFill>
        </w:rPr>
        <w:t>二、招标文件内容、澄清和修改</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（一）招标文件的组成</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1、投标须知及投标须知前附表</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2、评标办法</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3、合同条款</w:t>
      </w:r>
    </w:p>
    <w:p>
      <w:pPr>
        <w:spacing w:line="440" w:lineRule="exact"/>
        <w:ind w:firstLine="480" w:firstLineChars="200"/>
        <w:jc w:val="left"/>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4、投标文件格式</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下载招标文件后，应仔细检查招标文件的所有内容，如对采购活动事项由疑问的，应以书面形式提出询问或疑问，未在规定提出询问或疑问的，视同投标人理解并接受本招标文件所有内容，并由此引起的投标损失自负。</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bookmarkStart w:id="1" w:name="_Toc513029211"/>
      <w:bookmarkStart w:id="2" w:name="_Toc16938527"/>
      <w:bookmarkStart w:id="3" w:name="_Toc462564070"/>
      <w:bookmarkStart w:id="4" w:name="_Toc20823283"/>
      <w:r>
        <w:rPr>
          <w:rFonts w:hint="eastAsia" w:ascii="宋体" w:hAnsi="宋体" w:cs="宋体"/>
          <w:color w:val="0D0D0D" w:themeColor="text1" w:themeTint="F2"/>
          <w:sz w:val="24"/>
          <w:szCs w:val="24"/>
          <w14:textFill>
            <w14:solidFill>
              <w14:schemeClr w14:val="tx1">
                <w14:lumMod w14:val="95000"/>
                <w14:lumOff w14:val="5000"/>
              </w14:schemeClr>
            </w14:solidFill>
          </w14:textFill>
        </w:rPr>
        <w:t>（二）招标文件的</w:t>
      </w:r>
      <w:bookmarkEnd w:id="1"/>
      <w:bookmarkEnd w:id="2"/>
      <w:bookmarkEnd w:id="3"/>
      <w:bookmarkEnd w:id="4"/>
      <w:r>
        <w:rPr>
          <w:rFonts w:hint="eastAsia" w:ascii="宋体" w:hAnsi="宋体" w:cs="宋体"/>
          <w:color w:val="0D0D0D" w:themeColor="text1" w:themeTint="F2"/>
          <w:sz w:val="24"/>
          <w:szCs w:val="24"/>
          <w14:textFill>
            <w14:solidFill>
              <w14:schemeClr w14:val="tx1">
                <w14:lumMod w14:val="95000"/>
                <w14:lumOff w14:val="5000"/>
              </w14:schemeClr>
            </w14:solidFill>
          </w14:textFill>
        </w:rPr>
        <w:t>询问</w:t>
      </w:r>
    </w:p>
    <w:p>
      <w:pPr>
        <w:widowControl/>
        <w:spacing w:line="440" w:lineRule="exact"/>
        <w:ind w:firstLine="480" w:firstLineChars="200"/>
        <w:jc w:val="left"/>
        <w:rPr>
          <w:rFonts w:cs="宋体"/>
          <w:color w:val="000000"/>
          <w:sz w:val="24"/>
          <w:szCs w:val="24"/>
        </w:rPr>
      </w:pPr>
      <w:bookmarkStart w:id="5" w:name="_Toc20823284"/>
      <w:bookmarkStart w:id="6" w:name="_Toc462564071"/>
      <w:bookmarkStart w:id="7" w:name="_Toc16938528"/>
      <w:bookmarkStart w:id="8" w:name="_Toc513029212"/>
      <w:r>
        <w:rPr>
          <w:rFonts w:cs="宋体"/>
          <w:color w:val="000000"/>
          <w:sz w:val="24"/>
          <w:szCs w:val="24"/>
        </w:rPr>
        <w:t>1、</w:t>
      </w:r>
      <w:r>
        <w:rPr>
          <w:rFonts w:hint="eastAsia" w:cs="宋体"/>
          <w:color w:val="000000"/>
          <w:sz w:val="24"/>
          <w:szCs w:val="24"/>
        </w:rPr>
        <w:t>投标人</w:t>
      </w:r>
      <w:r>
        <w:rPr>
          <w:rFonts w:cs="宋体"/>
          <w:color w:val="000000"/>
          <w:sz w:val="24"/>
          <w:szCs w:val="24"/>
        </w:rPr>
        <w:t>对</w:t>
      </w:r>
      <w:r>
        <w:rPr>
          <w:rFonts w:hint="eastAsia" w:cs="宋体"/>
          <w:color w:val="000000"/>
          <w:sz w:val="24"/>
          <w:szCs w:val="24"/>
        </w:rPr>
        <w:t>招标</w:t>
      </w:r>
      <w:r>
        <w:rPr>
          <w:rFonts w:cs="宋体"/>
          <w:color w:val="000000"/>
          <w:sz w:val="24"/>
          <w:szCs w:val="24"/>
        </w:rPr>
        <w:t>活动事项有疑问的，应当在20</w:t>
      </w:r>
      <w:r>
        <w:rPr>
          <w:rFonts w:hint="eastAsia" w:cs="宋体"/>
          <w:color w:val="000000"/>
          <w:sz w:val="24"/>
          <w:szCs w:val="24"/>
        </w:rPr>
        <w:t>2</w:t>
      </w:r>
      <w:r>
        <w:rPr>
          <w:rFonts w:hint="eastAsia" w:cs="宋体"/>
          <w:color w:val="000000"/>
          <w:sz w:val="24"/>
          <w:szCs w:val="24"/>
          <w:lang w:val="en-US" w:eastAsia="zh-CN"/>
        </w:rPr>
        <w:t>5</w:t>
      </w:r>
      <w:r>
        <w:rPr>
          <w:rFonts w:cs="宋体"/>
          <w:color w:val="000000"/>
          <w:sz w:val="24"/>
          <w:szCs w:val="24"/>
        </w:rPr>
        <w:t>年</w:t>
      </w:r>
      <w:r>
        <w:rPr>
          <w:rFonts w:hint="eastAsia" w:cs="宋体"/>
          <w:color w:val="000000"/>
          <w:sz w:val="24"/>
          <w:szCs w:val="24"/>
          <w:lang w:val="en-US" w:eastAsia="zh-CN"/>
        </w:rPr>
        <w:t xml:space="preserve">12 </w:t>
      </w:r>
      <w:r>
        <w:rPr>
          <w:rFonts w:cs="宋体"/>
          <w:color w:val="000000"/>
          <w:sz w:val="24"/>
          <w:szCs w:val="24"/>
        </w:rPr>
        <w:t>月</w:t>
      </w:r>
      <w:r>
        <w:rPr>
          <w:rFonts w:hint="eastAsia" w:cs="宋体"/>
          <w:color w:val="000000"/>
          <w:sz w:val="24"/>
          <w:szCs w:val="24"/>
          <w:lang w:val="en-US" w:eastAsia="zh-CN"/>
        </w:rPr>
        <w:t xml:space="preserve">10 </w:t>
      </w:r>
      <w:r>
        <w:rPr>
          <w:rFonts w:cs="宋体"/>
          <w:color w:val="000000"/>
          <w:sz w:val="24"/>
          <w:szCs w:val="24"/>
        </w:rPr>
        <w:t>日17:00前向</w:t>
      </w:r>
      <w:r>
        <w:rPr>
          <w:rFonts w:hint="eastAsia" w:cs="宋体"/>
          <w:color w:val="000000"/>
          <w:sz w:val="24"/>
          <w:szCs w:val="24"/>
          <w:lang w:eastAsia="zh-CN"/>
        </w:rPr>
        <w:t>采购人</w:t>
      </w:r>
      <w:r>
        <w:rPr>
          <w:rFonts w:cs="宋体"/>
          <w:color w:val="000000"/>
          <w:sz w:val="24"/>
          <w:szCs w:val="24"/>
        </w:rPr>
        <w:t>提出询问，</w:t>
      </w:r>
      <w:r>
        <w:rPr>
          <w:rFonts w:hint="eastAsia" w:cs="宋体"/>
          <w:color w:val="000000"/>
          <w:sz w:val="24"/>
          <w:szCs w:val="24"/>
          <w:lang w:eastAsia="zh-CN"/>
        </w:rPr>
        <w:t>采购人</w:t>
      </w:r>
      <w:r>
        <w:rPr>
          <w:rFonts w:cs="宋体"/>
          <w:color w:val="000000"/>
          <w:sz w:val="24"/>
          <w:szCs w:val="24"/>
        </w:rPr>
        <w:t>将在20</w:t>
      </w:r>
      <w:r>
        <w:rPr>
          <w:rFonts w:hint="eastAsia" w:cs="宋体"/>
          <w:color w:val="000000"/>
          <w:sz w:val="24"/>
          <w:szCs w:val="24"/>
        </w:rPr>
        <w:t>2</w:t>
      </w:r>
      <w:r>
        <w:rPr>
          <w:rFonts w:hint="eastAsia" w:cs="宋体"/>
          <w:color w:val="000000"/>
          <w:sz w:val="24"/>
          <w:szCs w:val="24"/>
          <w:lang w:val="en-US" w:eastAsia="zh-CN"/>
        </w:rPr>
        <w:t>5</w:t>
      </w:r>
      <w:r>
        <w:rPr>
          <w:rFonts w:cs="宋体"/>
          <w:color w:val="000000"/>
          <w:sz w:val="24"/>
          <w:szCs w:val="24"/>
        </w:rPr>
        <w:t>年</w:t>
      </w:r>
      <w:r>
        <w:rPr>
          <w:rFonts w:hint="eastAsia" w:cs="宋体"/>
          <w:color w:val="000000"/>
          <w:sz w:val="24"/>
          <w:szCs w:val="24"/>
          <w:lang w:val="en-US" w:eastAsia="zh-CN"/>
        </w:rPr>
        <w:t>12</w:t>
      </w:r>
      <w:r>
        <w:rPr>
          <w:rFonts w:cs="宋体"/>
          <w:color w:val="000000"/>
          <w:sz w:val="24"/>
          <w:szCs w:val="24"/>
        </w:rPr>
        <w:t>月</w:t>
      </w:r>
      <w:r>
        <w:rPr>
          <w:rFonts w:hint="eastAsia" w:cs="宋体"/>
          <w:color w:val="000000"/>
          <w:sz w:val="24"/>
          <w:szCs w:val="24"/>
          <w:lang w:val="en-US" w:eastAsia="zh-CN"/>
        </w:rPr>
        <w:t xml:space="preserve">11 </w:t>
      </w:r>
      <w:r>
        <w:rPr>
          <w:rFonts w:cs="宋体"/>
          <w:color w:val="000000"/>
          <w:sz w:val="24"/>
          <w:szCs w:val="24"/>
        </w:rPr>
        <w:t>日17:00前对</w:t>
      </w:r>
      <w:r>
        <w:rPr>
          <w:rFonts w:hint="eastAsia" w:cs="宋体"/>
          <w:color w:val="000000"/>
          <w:sz w:val="24"/>
          <w:szCs w:val="24"/>
        </w:rPr>
        <w:t>投标人</w:t>
      </w:r>
      <w:r>
        <w:rPr>
          <w:rFonts w:cs="宋体"/>
          <w:color w:val="000000"/>
          <w:sz w:val="24"/>
          <w:szCs w:val="24"/>
        </w:rPr>
        <w:t>依法提出的询问作出答复。</w:t>
      </w:r>
    </w:p>
    <w:p>
      <w:pPr>
        <w:widowControl/>
        <w:spacing w:line="440" w:lineRule="exact"/>
        <w:ind w:firstLine="480" w:firstLineChars="200"/>
        <w:jc w:val="left"/>
        <w:rPr>
          <w:rFonts w:cs="宋体"/>
          <w:color w:val="000000"/>
          <w:sz w:val="24"/>
          <w:szCs w:val="24"/>
        </w:rPr>
      </w:pPr>
      <w:r>
        <w:rPr>
          <w:rFonts w:cs="宋体"/>
          <w:color w:val="000000"/>
          <w:sz w:val="24"/>
          <w:szCs w:val="24"/>
        </w:rPr>
        <w:t>2、潜在投标人对招标文件有异议的应当在20</w:t>
      </w:r>
      <w:r>
        <w:rPr>
          <w:rFonts w:hint="eastAsia" w:cs="宋体"/>
          <w:color w:val="000000"/>
          <w:sz w:val="24"/>
          <w:szCs w:val="24"/>
        </w:rPr>
        <w:t>2</w:t>
      </w:r>
      <w:r>
        <w:rPr>
          <w:rFonts w:hint="eastAsia" w:cs="宋体"/>
          <w:color w:val="000000"/>
          <w:sz w:val="24"/>
          <w:szCs w:val="24"/>
          <w:lang w:val="en-US" w:eastAsia="zh-CN"/>
        </w:rPr>
        <w:t>5</w:t>
      </w:r>
      <w:r>
        <w:rPr>
          <w:rFonts w:cs="宋体"/>
          <w:color w:val="000000"/>
          <w:sz w:val="24"/>
          <w:szCs w:val="24"/>
        </w:rPr>
        <w:t>年</w:t>
      </w:r>
      <w:r>
        <w:rPr>
          <w:rFonts w:hint="eastAsia" w:cs="宋体"/>
          <w:color w:val="000000"/>
          <w:sz w:val="24"/>
          <w:szCs w:val="24"/>
          <w:lang w:val="en-US" w:eastAsia="zh-CN"/>
        </w:rPr>
        <w:t>12</w:t>
      </w:r>
      <w:r>
        <w:rPr>
          <w:rFonts w:cs="宋体"/>
          <w:color w:val="000000"/>
          <w:sz w:val="24"/>
          <w:szCs w:val="24"/>
        </w:rPr>
        <w:t>月</w:t>
      </w:r>
      <w:r>
        <w:rPr>
          <w:rFonts w:hint="eastAsia" w:cs="宋体"/>
          <w:color w:val="000000"/>
          <w:sz w:val="24"/>
          <w:szCs w:val="24"/>
          <w:lang w:val="en-US" w:eastAsia="zh-CN"/>
        </w:rPr>
        <w:t>10</w:t>
      </w:r>
      <w:r>
        <w:rPr>
          <w:rFonts w:cs="宋体"/>
          <w:color w:val="000000"/>
          <w:sz w:val="24"/>
          <w:szCs w:val="24"/>
        </w:rPr>
        <w:t>日提出，潜在投标人应当在法定异议期内一次性提出针对同一招标环节的全部异议，潜在投标人如在法定期限内对同一招标环节提出多次异议的，</w:t>
      </w:r>
      <w:r>
        <w:rPr>
          <w:rFonts w:hint="eastAsia" w:cs="宋体"/>
          <w:color w:val="000000"/>
          <w:sz w:val="24"/>
          <w:szCs w:val="24"/>
          <w:lang w:eastAsia="zh-CN"/>
        </w:rPr>
        <w:t>采购人</w:t>
      </w:r>
      <w:r>
        <w:rPr>
          <w:rFonts w:cs="宋体"/>
          <w:color w:val="000000"/>
          <w:sz w:val="24"/>
          <w:szCs w:val="24"/>
        </w:rPr>
        <w:t>将只对潜在投标人第一次异议作出答复</w:t>
      </w:r>
      <w:r>
        <w:rPr>
          <w:rFonts w:hint="eastAsia" w:cs="宋体"/>
          <w:color w:val="000000"/>
          <w:sz w:val="24"/>
        </w:rPr>
        <w:t>（异议发送至邮箱</w:t>
      </w:r>
      <w:r>
        <w:rPr>
          <w:rFonts w:hint="eastAsia" w:cs="宋体"/>
          <w:color w:val="000000"/>
          <w:sz w:val="24"/>
          <w:lang w:val="en-US" w:eastAsia="zh-CN"/>
        </w:rPr>
        <w:t>1063824327</w:t>
      </w:r>
      <w:r>
        <w:rPr>
          <w:rFonts w:hint="eastAsia" w:cs="宋体"/>
          <w:color w:val="000000"/>
          <w:sz w:val="24"/>
        </w:rPr>
        <w:t>@qq.com）</w:t>
      </w:r>
      <w:r>
        <w:rPr>
          <w:rFonts w:cs="宋体"/>
          <w:color w:val="000000"/>
          <w:sz w:val="24"/>
          <w:szCs w:val="24"/>
        </w:rPr>
        <w:t>。</w:t>
      </w:r>
      <w:r>
        <w:rPr>
          <w:rFonts w:hint="eastAsia" w:cs="宋体"/>
          <w:color w:val="000000"/>
          <w:sz w:val="24"/>
          <w:szCs w:val="24"/>
          <w:lang w:eastAsia="zh-CN"/>
        </w:rPr>
        <w:t>采购人</w:t>
      </w:r>
      <w:r>
        <w:rPr>
          <w:rFonts w:cs="宋体"/>
          <w:color w:val="000000"/>
          <w:sz w:val="24"/>
          <w:szCs w:val="24"/>
        </w:rPr>
        <w:t>将在收到异议之日起三日内对投标人依法提出的异议作出答复并将通知异议人和其他有关投标人，但答复内容涉及商业机密的除外。异议书必须包含被异议项目名称、项目编号、招标公告（文件）发布时间、异议事项、证据材料、法律依据（具体条款）、异议人名称、地址联系人、联系方式等。</w:t>
      </w:r>
      <w:r>
        <w:rPr>
          <w:rFonts w:hint="eastAsia" w:cs="宋体"/>
          <w:color w:val="000000"/>
          <w:sz w:val="24"/>
          <w:szCs w:val="24"/>
          <w:lang w:eastAsia="zh-CN"/>
        </w:rPr>
        <w:t>采购人</w:t>
      </w:r>
      <w:r>
        <w:rPr>
          <w:rFonts w:cs="宋体"/>
          <w:color w:val="000000"/>
          <w:sz w:val="24"/>
          <w:szCs w:val="24"/>
        </w:rPr>
        <w:t>只接受以纸质原件形式送达的异议，不接受以传真、电子邮件等方式递交的非原件形式的异议。异议书必须由</w:t>
      </w:r>
      <w:r>
        <w:rPr>
          <w:rFonts w:hint="eastAsia" w:cs="宋体"/>
          <w:color w:val="000000"/>
          <w:sz w:val="24"/>
          <w:szCs w:val="24"/>
        </w:rPr>
        <w:t>单位负责人</w:t>
      </w:r>
      <w:r>
        <w:rPr>
          <w:rFonts w:cs="宋体"/>
          <w:color w:val="000000"/>
          <w:sz w:val="24"/>
          <w:szCs w:val="24"/>
        </w:rPr>
        <w:t>签字或盖章，并加盖投标人公章。若授权代表签字或盖章的必须附</w:t>
      </w:r>
      <w:r>
        <w:rPr>
          <w:rFonts w:hint="eastAsia" w:cs="宋体"/>
          <w:color w:val="000000"/>
          <w:sz w:val="24"/>
          <w:szCs w:val="24"/>
        </w:rPr>
        <w:t>单位负责</w:t>
      </w:r>
      <w:r>
        <w:rPr>
          <w:rFonts w:cs="宋体"/>
          <w:color w:val="000000"/>
          <w:sz w:val="24"/>
          <w:szCs w:val="24"/>
        </w:rPr>
        <w:t>人针对当次异议的授权。</w:t>
      </w:r>
    </w:p>
    <w:p>
      <w:pPr>
        <w:widowControl/>
        <w:spacing w:line="440" w:lineRule="exact"/>
        <w:ind w:firstLine="480" w:firstLineChars="200"/>
        <w:jc w:val="left"/>
        <w:rPr>
          <w:rFonts w:cs="宋体"/>
          <w:color w:val="000000"/>
          <w:sz w:val="24"/>
          <w:szCs w:val="24"/>
        </w:rPr>
      </w:pPr>
      <w:r>
        <w:rPr>
          <w:rFonts w:hint="eastAsia" w:cs="宋体"/>
          <w:color w:val="000000"/>
          <w:sz w:val="24"/>
          <w:szCs w:val="24"/>
        </w:rPr>
        <w:t>3</w:t>
      </w:r>
      <w:r>
        <w:rPr>
          <w:rFonts w:cs="宋体"/>
          <w:color w:val="000000"/>
          <w:sz w:val="24"/>
          <w:szCs w:val="24"/>
        </w:rPr>
        <w:t>、</w:t>
      </w:r>
      <w:r>
        <w:rPr>
          <w:rFonts w:hint="eastAsia" w:cs="宋体"/>
          <w:color w:val="000000"/>
          <w:sz w:val="24"/>
          <w:szCs w:val="24"/>
          <w:lang w:eastAsia="zh-CN"/>
        </w:rPr>
        <w:t>采购人</w:t>
      </w:r>
      <w:r>
        <w:rPr>
          <w:rFonts w:cs="宋体"/>
          <w:color w:val="000000"/>
          <w:sz w:val="24"/>
          <w:szCs w:val="24"/>
        </w:rPr>
        <w:t>可能在20</w:t>
      </w:r>
      <w:r>
        <w:rPr>
          <w:rFonts w:hint="eastAsia" w:cs="宋体"/>
          <w:color w:val="000000"/>
          <w:sz w:val="24"/>
          <w:szCs w:val="24"/>
        </w:rPr>
        <w:t>2</w:t>
      </w:r>
      <w:r>
        <w:rPr>
          <w:rFonts w:hint="eastAsia" w:cs="宋体"/>
          <w:color w:val="000000"/>
          <w:sz w:val="24"/>
          <w:szCs w:val="24"/>
          <w:lang w:val="en-US" w:eastAsia="zh-CN"/>
        </w:rPr>
        <w:t>5</w:t>
      </w:r>
      <w:r>
        <w:rPr>
          <w:rFonts w:cs="宋体"/>
          <w:color w:val="000000"/>
          <w:sz w:val="24"/>
          <w:szCs w:val="24"/>
        </w:rPr>
        <w:t>年</w:t>
      </w:r>
      <w:r>
        <w:rPr>
          <w:rFonts w:hint="eastAsia" w:cs="宋体"/>
          <w:color w:val="000000"/>
          <w:sz w:val="24"/>
          <w:szCs w:val="24"/>
          <w:lang w:val="en-US" w:eastAsia="zh-CN"/>
        </w:rPr>
        <w:t xml:space="preserve"> </w:t>
      </w:r>
      <w:r>
        <w:rPr>
          <w:rFonts w:cs="宋体"/>
          <w:color w:val="000000"/>
          <w:sz w:val="24"/>
          <w:szCs w:val="24"/>
        </w:rPr>
        <w:t>月</w:t>
      </w:r>
      <w:r>
        <w:rPr>
          <w:rFonts w:hint="eastAsia" w:cs="宋体"/>
          <w:color w:val="000000"/>
          <w:sz w:val="24"/>
          <w:szCs w:val="24"/>
          <w:lang w:val="en-US" w:eastAsia="zh-CN"/>
        </w:rPr>
        <w:t xml:space="preserve"> </w:t>
      </w:r>
      <w:r>
        <w:rPr>
          <w:rFonts w:cs="宋体"/>
          <w:color w:val="000000"/>
          <w:sz w:val="24"/>
          <w:szCs w:val="24"/>
        </w:rPr>
        <w:t>日前对已发出的招标文件、资格预审文件、投标邀请书进行必要的澄清或者修改，如澄清或修改时间晚于国家有关法律法规规定的，</w:t>
      </w:r>
      <w:r>
        <w:rPr>
          <w:rFonts w:hint="eastAsia" w:cs="宋体"/>
          <w:color w:val="000000"/>
          <w:sz w:val="24"/>
          <w:szCs w:val="24"/>
          <w:lang w:eastAsia="zh-CN"/>
        </w:rPr>
        <w:t>采购人</w:t>
      </w:r>
      <w:r>
        <w:rPr>
          <w:rFonts w:cs="宋体"/>
          <w:color w:val="000000"/>
          <w:sz w:val="24"/>
          <w:szCs w:val="24"/>
        </w:rPr>
        <w:t>将顺延提交投标文件或者资格预审申请文件的截止时间，并以书面形式通知所有获取招标文件或资格预审文件的潜在投标人。</w:t>
      </w:r>
    </w:p>
    <w:p>
      <w:pPr>
        <w:spacing w:line="440" w:lineRule="exact"/>
        <w:ind w:firstLine="480" w:firstLineChars="200"/>
        <w:jc w:val="left"/>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（三）招标文件的修改</w:t>
      </w:r>
      <w:bookmarkEnd w:id="5"/>
      <w:bookmarkEnd w:id="6"/>
      <w:bookmarkEnd w:id="7"/>
      <w:bookmarkEnd w:id="8"/>
      <w:r>
        <w:rPr>
          <w:rFonts w:hint="eastAsia" w:ascii="宋体" w:hAnsi="宋体" w:cs="宋体"/>
          <w:color w:val="0D0D0D" w:themeColor="text1" w:themeTint="F2"/>
          <w:sz w:val="24"/>
          <w:szCs w:val="24"/>
          <w14:textFill>
            <w14:solidFill>
              <w14:schemeClr w14:val="tx1">
                <w14:lumMod w14:val="95000"/>
                <w14:lumOff w14:val="5000"/>
              </w14:schemeClr>
            </w14:solidFill>
          </w14:textFill>
        </w:rPr>
        <w:t>及澄清</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、在投标截止时间三日前，</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可以对招标文件进行修改。</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有权按照法定的要求推迟投标截止日期和开标日期。</w:t>
      </w:r>
    </w:p>
    <w:p>
      <w:pPr>
        <w:spacing w:line="440" w:lineRule="exact"/>
        <w:ind w:firstLine="480" w:firstLineChars="200"/>
        <w:jc w:val="left"/>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、招标文件的修改将在南通公共资源交易网公布，补充文件将作为招标文件的组成部分，并对投标人具有约束力。</w:t>
      </w:r>
    </w:p>
    <w:p>
      <w:pPr>
        <w:pStyle w:val="2"/>
      </w:pPr>
    </w:p>
    <w:p>
      <w:pPr>
        <w:spacing w:line="440" w:lineRule="exact"/>
        <w:ind w:left="-540" w:leftChars="-257" w:firstLine="3447" w:firstLineChars="1073"/>
        <w:rPr>
          <w:rFonts w:ascii="宋体" w:cs="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32"/>
          <w14:textFill>
            <w14:solidFill>
              <w14:schemeClr w14:val="tx1">
                <w14:lumMod w14:val="95000"/>
                <w14:lumOff w14:val="5000"/>
              </w14:schemeClr>
            </w14:solidFill>
          </w14:textFill>
        </w:rPr>
        <w:t>三、投标文件的编制</w:t>
      </w:r>
    </w:p>
    <w:p>
      <w:pPr>
        <w:spacing w:line="440" w:lineRule="exact"/>
        <w:ind w:firstLine="480" w:firstLineChars="200"/>
        <w:jc w:val="left"/>
        <w:rPr>
          <w:rFonts w:hint="eastAsia"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（一）投标文件应包括下列内容：</w:t>
      </w:r>
    </w:p>
    <w:p>
      <w:pPr>
        <w:spacing w:line="480" w:lineRule="exact"/>
        <w:ind w:firstLine="480"/>
        <w:rPr>
          <w:rFonts w:ascii="宋体"/>
          <w:sz w:val="24"/>
          <w:szCs w:val="24"/>
        </w:rPr>
      </w:pPr>
      <w:r>
        <w:rPr>
          <w:rFonts w:hint="eastAsia" w:ascii="宋体" w:hAnsi="宋体" w:cs="宋体"/>
          <w:sz w:val="24"/>
          <w:szCs w:val="24"/>
        </w:rPr>
        <w:t>投标文件由“资格审查材料”“商务文件”二部分组成，其中：</w:t>
      </w:r>
    </w:p>
    <w:p>
      <w:pPr>
        <w:spacing w:line="480" w:lineRule="exact"/>
        <w:ind w:firstLine="482" w:firstLineChars="200"/>
        <w:rPr>
          <w:rFonts w:ascii="宋体"/>
          <w:b/>
          <w:bCs/>
          <w:sz w:val="24"/>
          <w:szCs w:val="24"/>
        </w:rPr>
      </w:pPr>
      <w:r>
        <w:rPr>
          <w:rFonts w:ascii="宋体" w:hAnsi="宋体" w:cs="宋体"/>
          <w:b/>
          <w:bCs/>
          <w:sz w:val="24"/>
          <w:szCs w:val="24"/>
        </w:rPr>
        <w:t>1</w:t>
      </w:r>
      <w:r>
        <w:rPr>
          <w:rFonts w:hint="eastAsia" w:ascii="宋体" w:cs="宋体"/>
          <w:b/>
          <w:bCs/>
          <w:sz w:val="24"/>
          <w:szCs w:val="24"/>
          <w:lang w:eastAsia="zh-CN"/>
        </w:rPr>
        <w:t>、</w:t>
      </w:r>
      <w:r>
        <w:rPr>
          <w:rFonts w:hint="eastAsia" w:ascii="宋体" w:hAnsi="宋体" w:cs="宋体"/>
          <w:b/>
          <w:bCs/>
          <w:sz w:val="24"/>
          <w:szCs w:val="24"/>
        </w:rPr>
        <w:t>资格审查材料包括：</w:t>
      </w:r>
    </w:p>
    <w:p>
      <w:pPr>
        <w:pStyle w:val="2"/>
        <w:spacing w:line="440" w:lineRule="exact"/>
        <w:ind w:firstLine="465"/>
        <w:rPr>
          <w:rFonts w:ascii="宋体" w:hAnsi="宋体" w:cs="宋体"/>
          <w:szCs w:val="24"/>
          <w:highlight w:val="yellow"/>
        </w:rPr>
      </w:pPr>
      <w:r>
        <w:rPr>
          <w:rFonts w:hint="eastAsia" w:ascii="宋体" w:hAnsi="宋体" w:cs="宋体"/>
          <w:szCs w:val="24"/>
          <w:highlight w:val="yellow"/>
          <w:lang w:eastAsia="zh-CN"/>
        </w:rPr>
        <w:t>（</w:t>
      </w:r>
      <w:r>
        <w:rPr>
          <w:rFonts w:hint="eastAsia" w:ascii="宋体" w:hAnsi="宋体" w:cs="宋体"/>
          <w:szCs w:val="24"/>
          <w:highlight w:val="yellow"/>
          <w:lang w:val="en-US" w:eastAsia="zh-CN"/>
        </w:rPr>
        <w:t>1</w:t>
      </w:r>
      <w:r>
        <w:rPr>
          <w:rFonts w:hint="eastAsia" w:ascii="宋体" w:hAnsi="宋体" w:cs="宋体"/>
          <w:szCs w:val="24"/>
          <w:highlight w:val="yellow"/>
          <w:lang w:eastAsia="zh-CN"/>
        </w:rPr>
        <w:t>）</w:t>
      </w:r>
      <w:r>
        <w:rPr>
          <w:rFonts w:hint="eastAsia" w:ascii="宋体" w:hAnsi="宋体" w:cs="宋体"/>
          <w:szCs w:val="24"/>
          <w:highlight w:val="yellow"/>
        </w:rPr>
        <w:t>单位负责人身份证明书、单位负责人身份证复印件加盖单位公章；</w:t>
      </w:r>
    </w:p>
    <w:p>
      <w:pPr>
        <w:pStyle w:val="2"/>
        <w:spacing w:line="440" w:lineRule="exact"/>
        <w:ind w:firstLine="465"/>
        <w:rPr>
          <w:rFonts w:ascii="宋体" w:hAnsi="宋体" w:cs="宋体"/>
          <w:szCs w:val="24"/>
          <w:highlight w:val="yellow"/>
        </w:rPr>
      </w:pPr>
      <w:r>
        <w:rPr>
          <w:rFonts w:hint="eastAsia" w:ascii="宋体" w:hAnsi="宋体" w:cs="宋体"/>
          <w:szCs w:val="24"/>
          <w:highlight w:val="yellow"/>
          <w:lang w:eastAsia="zh-CN"/>
        </w:rPr>
        <w:t>（</w:t>
      </w:r>
      <w:r>
        <w:rPr>
          <w:rFonts w:hint="eastAsia" w:ascii="宋体" w:hAnsi="宋体" w:cs="宋体"/>
          <w:szCs w:val="24"/>
          <w:highlight w:val="yellow"/>
          <w:lang w:val="en-US" w:eastAsia="zh-CN"/>
        </w:rPr>
        <w:t>2</w:t>
      </w:r>
      <w:r>
        <w:rPr>
          <w:rFonts w:hint="eastAsia" w:ascii="宋体" w:hAnsi="宋体" w:cs="宋体"/>
          <w:szCs w:val="24"/>
          <w:highlight w:val="yellow"/>
          <w:lang w:eastAsia="zh-CN"/>
        </w:rPr>
        <w:t>）</w:t>
      </w:r>
      <w:r>
        <w:rPr>
          <w:rFonts w:hint="eastAsia" w:ascii="宋体" w:hAnsi="宋体" w:cs="宋体"/>
          <w:szCs w:val="24"/>
          <w:highlight w:val="yellow"/>
        </w:rPr>
        <w:t>授权委托书原件、委托代理人身份证复印件加盖单位公章；</w:t>
      </w:r>
    </w:p>
    <w:p>
      <w:pPr>
        <w:pStyle w:val="2"/>
        <w:spacing w:line="440" w:lineRule="exact"/>
        <w:ind w:firstLine="465"/>
        <w:rPr>
          <w:rFonts w:ascii="宋体" w:hAnsi="宋体" w:cs="宋体"/>
          <w:szCs w:val="24"/>
          <w:highlight w:val="yellow"/>
        </w:rPr>
      </w:pPr>
      <w:r>
        <w:rPr>
          <w:rFonts w:hint="eastAsia" w:ascii="宋体" w:hAnsi="宋体" w:cs="宋体"/>
          <w:szCs w:val="24"/>
          <w:highlight w:val="yellow"/>
          <w:lang w:eastAsia="zh-CN"/>
        </w:rPr>
        <w:t>（</w:t>
      </w:r>
      <w:r>
        <w:rPr>
          <w:rFonts w:hint="eastAsia" w:ascii="宋体" w:hAnsi="宋体" w:cs="宋体"/>
          <w:szCs w:val="24"/>
          <w:highlight w:val="yellow"/>
          <w:lang w:val="en-US" w:eastAsia="zh-CN"/>
        </w:rPr>
        <w:t>3</w:t>
      </w:r>
      <w:r>
        <w:rPr>
          <w:rFonts w:hint="eastAsia" w:ascii="宋体" w:hAnsi="宋体" w:cs="宋体"/>
          <w:szCs w:val="24"/>
          <w:highlight w:val="yellow"/>
          <w:lang w:eastAsia="zh-CN"/>
        </w:rPr>
        <w:t>）</w:t>
      </w:r>
      <w:r>
        <w:rPr>
          <w:rFonts w:hint="eastAsia" w:ascii="宋体" w:hAnsi="宋体" w:cs="宋体"/>
          <w:szCs w:val="24"/>
          <w:highlight w:val="yellow"/>
        </w:rPr>
        <w:t>营业执照（副本）、会计师事务所执业许可证复印件加盖单位公章；</w:t>
      </w:r>
    </w:p>
    <w:p>
      <w:pPr>
        <w:pStyle w:val="2"/>
        <w:spacing w:line="440" w:lineRule="exact"/>
        <w:ind w:firstLine="465"/>
        <w:rPr>
          <w:rFonts w:ascii="宋体" w:hAnsi="宋体" w:cs="宋体"/>
          <w:kern w:val="0"/>
          <w:highlight w:val="yellow"/>
        </w:rPr>
      </w:pPr>
      <w:r>
        <w:rPr>
          <w:rFonts w:hint="eastAsia" w:ascii="宋体" w:hAnsi="宋体" w:cs="宋体"/>
          <w:szCs w:val="24"/>
          <w:highlight w:val="yellow"/>
          <w:lang w:val="en-US" w:eastAsia="zh-CN"/>
        </w:rPr>
        <w:t>（4）</w:t>
      </w:r>
      <w:r>
        <w:rPr>
          <w:rFonts w:hint="eastAsia" w:ascii="宋体" w:hAnsi="宋体" w:cs="宋体"/>
          <w:kern w:val="0"/>
          <w:highlight w:val="yellow"/>
        </w:rPr>
        <w:t>项目负责人注册会计师执业证复印件加盖单位公章</w:t>
      </w:r>
      <w:r>
        <w:rPr>
          <w:rFonts w:hint="eastAsia" w:ascii="宋体" w:hAnsi="宋体" w:cs="宋体"/>
          <w:highlight w:val="yellow"/>
        </w:rPr>
        <w:t>；</w:t>
      </w:r>
    </w:p>
    <w:p>
      <w:pPr>
        <w:spacing w:line="480" w:lineRule="exact"/>
        <w:ind w:firstLine="480"/>
        <w:rPr>
          <w:rFonts w:hint="eastAsia" w:ascii="宋体" w:hAnsi="宋体" w:cs="宋体"/>
          <w:sz w:val="24"/>
          <w:szCs w:val="24"/>
        </w:rPr>
      </w:pPr>
      <w:r>
        <w:rPr>
          <w:rFonts w:hint="eastAsia" w:ascii="宋体" w:hAnsi="宋体" w:cs="Arial"/>
          <w:kern w:val="0"/>
          <w:sz w:val="24"/>
          <w:szCs w:val="24"/>
          <w:highlight w:val="yellow"/>
          <w:lang w:val="en-US" w:eastAsia="zh-CN"/>
        </w:rPr>
        <w:t>（5）</w:t>
      </w:r>
      <w:r>
        <w:rPr>
          <w:rFonts w:hint="eastAsia" w:ascii="宋体" w:hAnsi="宋体" w:cs="宋体"/>
          <w:sz w:val="24"/>
          <w:highlight w:val="yellow"/>
        </w:rPr>
        <w:t>授权委托人</w:t>
      </w:r>
      <w:r>
        <w:rPr>
          <w:rFonts w:hint="eastAsia" w:ascii="宋体" w:hAnsi="宋体" w:cs="宋体"/>
          <w:sz w:val="24"/>
          <w:highlight w:val="yellow"/>
          <w:lang w:eastAsia="zh-CN"/>
        </w:rPr>
        <w:t>（</w:t>
      </w:r>
      <w:r>
        <w:rPr>
          <w:rFonts w:hint="eastAsia" w:ascii="宋体" w:hAnsi="宋体" w:cs="宋体"/>
          <w:sz w:val="24"/>
          <w:highlight w:val="yellow"/>
          <w:lang w:val="en-US" w:eastAsia="zh-CN"/>
        </w:rPr>
        <w:t>如有</w:t>
      </w:r>
      <w:r>
        <w:rPr>
          <w:rFonts w:hint="eastAsia" w:ascii="宋体" w:hAnsi="宋体" w:cs="宋体"/>
          <w:sz w:val="24"/>
          <w:highlight w:val="yellow"/>
          <w:lang w:eastAsia="zh-CN"/>
        </w:rPr>
        <w:t>）</w:t>
      </w:r>
      <w:r>
        <w:rPr>
          <w:rFonts w:hint="eastAsia" w:ascii="宋体" w:hAnsi="宋体" w:cs="宋体"/>
          <w:sz w:val="24"/>
          <w:highlight w:val="yellow"/>
        </w:rPr>
        <w:t>、项目负责人与投标人签订的有效劳动合同</w:t>
      </w:r>
      <w:r>
        <w:rPr>
          <w:rFonts w:hint="eastAsia" w:ascii="宋体" w:hAnsi="宋体" w:cs="宋体"/>
          <w:sz w:val="24"/>
        </w:rPr>
        <w:t>。</w:t>
      </w:r>
      <w:r>
        <w:rPr>
          <w:rFonts w:hint="eastAsia" w:ascii="宋体" w:hAnsi="宋体" w:cs="宋体"/>
          <w:sz w:val="24"/>
          <w:szCs w:val="24"/>
        </w:rPr>
        <w:t xml:space="preserve"> </w:t>
      </w:r>
    </w:p>
    <w:p>
      <w:pPr>
        <w:spacing w:line="480" w:lineRule="exact"/>
        <w:ind w:firstLine="480"/>
        <w:rPr>
          <w:rFonts w:ascii="宋体"/>
          <w:b/>
          <w:bCs/>
          <w:sz w:val="24"/>
          <w:szCs w:val="24"/>
        </w:rPr>
      </w:pPr>
      <w:r>
        <w:rPr>
          <w:rFonts w:ascii="宋体" w:hAnsi="宋体" w:cs="宋体"/>
          <w:b/>
          <w:bCs/>
          <w:sz w:val="24"/>
          <w:szCs w:val="24"/>
        </w:rPr>
        <w:t>2</w:t>
      </w:r>
      <w:r>
        <w:rPr>
          <w:rFonts w:hint="eastAsia" w:ascii="宋体" w:hAnsi="宋体" w:cs="宋体"/>
          <w:b/>
          <w:bCs/>
          <w:sz w:val="24"/>
          <w:szCs w:val="24"/>
          <w:lang w:eastAsia="zh-CN"/>
        </w:rPr>
        <w:t>、</w:t>
      </w:r>
      <w:r>
        <w:rPr>
          <w:rFonts w:hint="eastAsia" w:ascii="宋体" w:hAnsi="宋体" w:cs="宋体"/>
          <w:b/>
          <w:sz w:val="24"/>
          <w:szCs w:val="24"/>
        </w:rPr>
        <w:t>商务文件</w:t>
      </w:r>
      <w:r>
        <w:rPr>
          <w:rFonts w:hint="eastAsia" w:ascii="宋体" w:hAnsi="宋体" w:cs="宋体"/>
          <w:b/>
          <w:bCs/>
          <w:sz w:val="24"/>
          <w:szCs w:val="24"/>
        </w:rPr>
        <w:t>包括：</w:t>
      </w:r>
    </w:p>
    <w:p>
      <w:pPr>
        <w:spacing w:line="480" w:lineRule="exact"/>
        <w:ind w:firstLine="480"/>
        <w:rPr>
          <w:rFonts w:ascii="宋体"/>
          <w:sz w:val="24"/>
          <w:szCs w:val="24"/>
        </w:rPr>
      </w:pPr>
      <w:r>
        <w:rPr>
          <w:rFonts w:hint="eastAsia" w:ascii="宋体" w:hAnsi="宋体" w:cs="宋体"/>
          <w:sz w:val="24"/>
          <w:szCs w:val="24"/>
        </w:rPr>
        <w:t>（1）投标函</w:t>
      </w:r>
    </w:p>
    <w:p>
      <w:pPr>
        <w:widowControl/>
        <w:spacing w:line="440" w:lineRule="exact"/>
        <w:ind w:firstLine="482" w:firstLineChars="200"/>
        <w:rPr>
          <w:rFonts w:ascii="宋体" w:hAnsi="宋体" w:cs="宋体"/>
          <w:sz w:val="24"/>
        </w:rPr>
      </w:pPr>
      <w:r>
        <w:rPr>
          <w:rFonts w:hint="eastAsia" w:ascii="宋体" w:hAnsi="宋体" w:cs="宋体"/>
          <w:b/>
          <w:color w:val="FF0000"/>
          <w:sz w:val="24"/>
          <w:szCs w:val="24"/>
          <w:highlight w:val="yellow"/>
        </w:rPr>
        <w:t>上述材料按“资格审查材料”“商务文件”两部分装订</w:t>
      </w:r>
    </w:p>
    <w:p>
      <w:pPr>
        <w:spacing w:line="440" w:lineRule="exact"/>
        <w:ind w:firstLine="360" w:firstLineChars="15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（二）投标人应当使用本招标文件提供的投标文件表式，表式可以按同样格式进行扩展。</w:t>
      </w:r>
    </w:p>
    <w:p>
      <w:pPr>
        <w:spacing w:line="44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三</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投标报价</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1、本项目不接受任何有选择的报价。</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2、投标报价均以人民币为报价的货币单位。</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、报价表必须加盖投标人公章且必须经单位负责人或被委托授权人签署。</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、报价出现前后不一致的，按照下列规定修正：</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（1）投标文件中报价表（报价单）内容与投标文件技术响应中内容明细不一致的，以报价表（报价单）为准；</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（2）投标文件中涉及大写金额和小写金额不一致的，以大写金额为准；</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（3）单价金额小数点或者百分比有明显错位的，以报价表（报价单）的总价为准，</w:t>
      </w:r>
    </w:p>
    <w:p>
      <w:pPr>
        <w:adjustRightInd w:val="0"/>
        <w:snapToGrid w:val="0"/>
        <w:spacing w:line="440" w:lineRule="exact"/>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并修改单价；</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（4）总价金额与按单价汇总金额不一致的，以单价金额计算结果为准。</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同时出现两种以上不一致的，按照前款规定的顺序修正。修正后的报价应当由投标人的单位负责人或其授权的代表签字确认后产生约束力，投标人不确认的，其投标无效。</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highlight w:val="yellow"/>
          <w14:textFill>
            <w14:solidFill>
              <w14:schemeClr w14:val="tx1">
                <w14:lumMod w14:val="95000"/>
                <w14:lumOff w14:val="5000"/>
              </w14:schemeClr>
            </w14:solidFill>
          </w14:textFill>
        </w:rPr>
        <w:t>5</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本项目采用固定总价报价。投标人应全面了解项目需求和有关说明，充分理解服务内容、工作标准以及服务现场的基本条件。投标报价为响应及完成服务项目所需的全部费用，包含利润、税金、政策性文件规定的费用，以及包含在服务过程中可能涉及的其他费用。</w:t>
      </w:r>
    </w:p>
    <w:p>
      <w:pPr>
        <w:spacing w:line="440" w:lineRule="exact"/>
        <w:ind w:firstLine="480" w:firstLineChars="200"/>
        <w:rPr>
          <w:rFonts w:ascii="宋体" w:hAnsi="宋体" w:cs="宋体"/>
          <w:kern w:val="0"/>
          <w:sz w:val="24"/>
        </w:rPr>
      </w:pPr>
      <w:r>
        <w:rPr>
          <w:rFonts w:hint="eastAsia" w:ascii="宋体" w:hAnsi="宋体"/>
          <w:sz w:val="24"/>
        </w:rPr>
        <w:t>6、报价以人民币计算，</w:t>
      </w:r>
      <w:r>
        <w:rPr>
          <w:rFonts w:hint="eastAsia" w:ascii="宋体" w:hAnsi="宋体" w:cs="宋体"/>
          <w:kern w:val="0"/>
          <w:sz w:val="24"/>
        </w:rPr>
        <w:t>投标报价为含税报价。</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7、本次招标设最高限价，低于最高限价的为有效报价，否则为废标。</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8</w:t>
      </w:r>
      <w:r>
        <w:rPr>
          <w:rFonts w:ascii="宋体" w:hAnsi="宋体" w:cs="宋体"/>
          <w:color w:val="0D0D0D" w:themeColor="text1" w:themeTint="F2"/>
          <w:sz w:val="24"/>
          <w:szCs w:val="24"/>
          <w14:textFill>
            <w14:solidFill>
              <w14:schemeClr w14:val="tx1">
                <w14:lumMod w14:val="95000"/>
                <w14:lumOff w14:val="5000"/>
              </w14:schemeClr>
            </w14:solidFill>
          </w14:textFill>
        </w:rPr>
        <w:t>、本次招标项目商务报价仅为一次</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性报价</w:t>
      </w:r>
      <w:r>
        <w:rPr>
          <w:rFonts w:ascii="宋体" w:hAnsi="宋体" w:cs="宋体"/>
          <w:color w:val="0D0D0D" w:themeColor="text1" w:themeTint="F2"/>
          <w:sz w:val="24"/>
          <w:szCs w:val="24"/>
          <w14:textFill>
            <w14:solidFill>
              <w14:schemeClr w14:val="tx1">
                <w14:lumMod w14:val="95000"/>
                <w14:lumOff w14:val="5000"/>
              </w14:schemeClr>
            </w14:solidFill>
          </w14:textFill>
        </w:rPr>
        <w:t>，一旦中标即为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中标</w:t>
      </w:r>
      <w:r>
        <w:rPr>
          <w:rFonts w:ascii="宋体" w:hAnsi="宋体" w:cs="宋体"/>
          <w:color w:val="0D0D0D" w:themeColor="text1" w:themeTint="F2"/>
          <w:sz w:val="24"/>
          <w:szCs w:val="24"/>
          <w14:textFill>
            <w14:solidFill>
              <w14:schemeClr w14:val="tx1">
                <w14:lumMod w14:val="95000"/>
                <w14:lumOff w14:val="5000"/>
              </w14:schemeClr>
            </w14:solidFill>
          </w14:textFill>
        </w:rPr>
        <w:t>价。</w:t>
      </w:r>
    </w:p>
    <w:p>
      <w:pPr>
        <w:adjustRightInd w:val="0"/>
        <w:snapToGrid w:val="0"/>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9、投标人在投标报价中未列入项目的价款，将被视为已包含在其他项目中；投标人明示未列入的报价项目，将被视为主动让利或优惠，一旦中标将来不得以此为由主张任何补偿或索赔。</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（四）投标担保</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（免收）</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（五）投标文件的份数和签署</w:t>
      </w:r>
    </w:p>
    <w:p>
      <w:pPr>
        <w:spacing w:line="440" w:lineRule="exact"/>
        <w:ind w:firstLine="480" w:firstLineChars="200"/>
        <w:jc w:val="left"/>
        <w:rPr>
          <w:rFonts w:ascii="宋体" w:hAnsi="宋体" w:cs="宋体"/>
          <w:b/>
          <w:color w:val="0D0D0D" w:themeColor="text1" w:themeTint="F2"/>
          <w:sz w:val="24"/>
          <w:szCs w:val="24"/>
          <w:u w:val="single"/>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应按招标文件的规定，向招标人提交三份纸质投标文件（包括资格审查文件、商务标文件），其中纸质投标文件正本一份、副本二份，并在（资格审查文件、商务标文件）封面上注明“正本”或“副本”字样，当正本与副本不一致时，以正本为准；（资格审查文件、商务标文件）封面上还应注明项目名称并加盖投标单位公章、法定代表人签字或印鉴或委托代理人签字。</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、投标文件正副本均应使用</w:t>
      </w:r>
      <w:r>
        <w:rPr>
          <w:rFonts w:ascii="宋体" w:hAnsi="宋体" w:cs="宋体"/>
          <w:color w:val="0D0D0D" w:themeColor="text1" w:themeTint="F2"/>
          <w:sz w:val="24"/>
          <w:szCs w:val="24"/>
          <w14:textFill>
            <w14:solidFill>
              <w14:schemeClr w14:val="tx1">
                <w14:lumMod w14:val="95000"/>
                <w14:lumOff w14:val="5000"/>
              </w14:schemeClr>
            </w14:solidFill>
          </w14:textFill>
        </w:rPr>
        <w:t>A4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纸统一装订，且均应使用不能擦去的墨水书写或打印，按要求在投标文件上加盖投标人单位公章并由单位负责人签字或盖章或由委托代理人签字。</w:t>
      </w:r>
    </w:p>
    <w:p>
      <w:pPr>
        <w:spacing w:line="440" w:lineRule="exact"/>
        <w:ind w:firstLine="480" w:firstLineChars="200"/>
        <w:jc w:val="left"/>
        <w:rPr>
          <w:rFonts w:ascii="宋体" w:hAns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、全套投标文件应无修改和行间插字，除非这些修改是根据“招标文件修改通知”的要求进行的，或者是投标人明显笔误必须修改的。不论何种原因造成涂改、插字和删除，都应由投标文件签署人加盖印鉴。</w:t>
      </w:r>
    </w:p>
    <w:p>
      <w:pPr>
        <w:spacing w:line="440" w:lineRule="exact"/>
        <w:jc w:val="center"/>
        <w:rPr>
          <w:rFonts w:ascii="宋体" w:cs="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32"/>
          <w14:textFill>
            <w14:solidFill>
              <w14:schemeClr w14:val="tx1">
                <w14:lumMod w14:val="95000"/>
                <w14:lumOff w14:val="5000"/>
              </w14:schemeClr>
            </w14:solidFill>
          </w14:textFill>
        </w:rPr>
        <w:t>四、投标文件的递交</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（一）投标文件的密封与标志</w:t>
      </w:r>
    </w:p>
    <w:p>
      <w:pPr>
        <w:spacing w:line="440" w:lineRule="exact"/>
        <w:ind w:firstLine="482"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szCs w:val="24"/>
          <w:u w:val="single"/>
          <w14:textFill>
            <w14:solidFill>
              <w14:schemeClr w14:val="tx1">
                <w14:lumMod w14:val="95000"/>
                <w14:lumOff w14:val="5000"/>
              </w14:schemeClr>
            </w14:solidFill>
          </w14:textFill>
        </w:rPr>
        <w:t>投标文件中的资格审查文件、商务标文件这两部分必须分开单独密封；“正本”或“副本”可分开密封，也可统一密封；所有封袋上都应写明项目名称、投标单位名称，并注明“资格审查文件”或 “商务标文件”并加盖投标单位公章、法定代表人签字或印鉴或委托代理人签字</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（二）投标截止期</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、投标人应在投标须知前附表中规定的投标截止时间之前将投标文件递交到指定地点并在登记表上签字。</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在接到投标文件时将投标文件注明收到的日期和时间。</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可以按本文件第（七）条规定以修改通知的方式，酌情延长递交投标文件的截止日期。在上述情况下，</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与投标人以前的投标截止期方面的全部权力、责任和义务，将适用于延长后新的投标截止期。</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、超过投标截止期送达的投标文件将被拒绝并原封退给投标人。</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、提交投标文件的投标人少于三个的，</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将依法重新招标。</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（三）投标文件的修改与撤回</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、投标人可以在递交投标文件以后，在规定的投标截止期之前，以书面形式向</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递交修改或撤回其投标文件的通知。在投标截止期以后，不得更改投标文件。</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、投标人的修改或撤回通知，应按本文件第一、二条规定的要求编制、密封、标志和递交（密封袋上应标明“修改”或“撤回”字样）。</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、投标截止以后，在投标有效期内，投标人不得撤回投标文件，否则其投标保证金将被没收。</w:t>
      </w:r>
    </w:p>
    <w:p>
      <w:pPr>
        <w:spacing w:line="440" w:lineRule="exact"/>
        <w:jc w:val="center"/>
        <w:rPr>
          <w:rFonts w:hint="eastAsia"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32"/>
          <w14:textFill>
            <w14:solidFill>
              <w14:schemeClr w14:val="tx1">
                <w14:lumMod w14:val="95000"/>
                <w14:lumOff w14:val="5000"/>
              </w14:schemeClr>
            </w14:solidFill>
          </w14:textFill>
        </w:rPr>
        <w:t>五、开标、评标、定标</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一</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、评标工作</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评标工作由</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依法组建的评标委员会组织进行。</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、评标标准与方法：</w:t>
      </w: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最低评标价法</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二</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）投标文件的澄清</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为了有助于投标文件的审查、评价和比较，评标委员会可以书面方式要求投标人对投标文件中含义的不明确、以及同类问题表述不一致或者有明显文字和计算错误的内容作必要的澄清、说明或者补正。投标人的澄清、说明或者补正应以书面方式进行，并不得超出投标文件的范围或者改变投标文件的实质性内容。</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、投标文件中的大写金额和小写金额不一致时，以大写金额为准；总价金额与单价金额不一致时，以单价金额为准，但单价金额小数点有明显错误的除外。</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三</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）在评标过程中，评标委员会若发现投标人以他人名义投标、串通投标、以行贿手段谋取中标或者以其他弄虚作假方式投标的，该投标人的投标将作无效标处理。</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四</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）投标人资格条件不符合国家有关规定和招标文件要求的，或者拒不按照要求对投标文件进行澄清、说明或补正的，评标委员会可以否决其投标。</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五</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）评标委员会将审查每一投标文件是否对招标文件提出的所有实质性要求和条件做出响应。未能在实质上响应的投标，将作无效标处理。</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六</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）投标文件有下列情形之一的，属于重大偏差，视为未能对招标文件做出实质性响应，并按前条规定作无效标处理：</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、投标文件没有投标单位负责人或委托代理人签字或加盖印鉴；</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、投标文件载明的招标项目完成期限超过招标文件规定的期限；</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、明显不符合技术规格、技术标准的要求；</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、投标文件载明的检验标准和方法等不符合招标文件的要求；</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5</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、投标文件附有</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不能接受的条件；</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、不符合招标文件中规定的其他实质性要求；</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7</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、投标报价超过招标控制价的；</w:t>
      </w:r>
    </w:p>
    <w:p>
      <w:pPr>
        <w:tabs>
          <w:tab w:val="left" w:pos="6264"/>
        </w:tabs>
        <w:snapToGrid w:val="0"/>
        <w:spacing w:line="440" w:lineRule="exact"/>
        <w:ind w:firstLine="482" w:firstLineChars="200"/>
        <w:jc w:val="left"/>
        <w:rPr>
          <w:rFonts w:ascii="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szCs w:val="24"/>
          <w14:textFill>
            <w14:solidFill>
              <w14:schemeClr w14:val="tx1">
                <w14:lumMod w14:val="95000"/>
                <w14:lumOff w14:val="5000"/>
              </w14:schemeClr>
            </w14:solidFill>
          </w14:textFill>
        </w:rPr>
        <w:t>招标文件未列明的无效标条款，不作为否决投标、判定无效标的依据。</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评标委员会根据规定否决不合格投标或界定为废标后，因有效投标不足三个使得投标明显缺乏竞争的，评标委员会可以否决全部投标。所有投标被否决的，</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依法重新招标。</w:t>
      </w:r>
    </w:p>
    <w:p>
      <w:pPr>
        <w:spacing w:line="440" w:lineRule="exact"/>
        <w:ind w:firstLine="480" w:firstLineChars="200"/>
        <w:jc w:val="lef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七</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）评标和定标将在投标有效期结束日前完成。不能在投标有效期结束日前完成评标和定标的，</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将给予补偿，但因不可抗力需延长投标有效期的除外。</w:t>
      </w:r>
    </w:p>
    <w:p>
      <w:pPr>
        <w:spacing w:line="440" w:lineRule="exact"/>
        <w:ind w:left="-540" w:leftChars="-257" w:firstLine="723" w:firstLineChars="225"/>
        <w:jc w:val="center"/>
        <w:rPr>
          <w:rFonts w:ascii="宋体" w:cs="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32"/>
          <w14:textFill>
            <w14:solidFill>
              <w14:schemeClr w14:val="tx1">
                <w14:lumMod w14:val="95000"/>
                <w14:lumOff w14:val="5000"/>
              </w14:schemeClr>
            </w14:solidFill>
          </w14:textFill>
        </w:rPr>
        <w:t>六、授予合同</w:t>
      </w:r>
    </w:p>
    <w:p>
      <w:pPr>
        <w:spacing w:line="440" w:lineRule="exact"/>
        <w:ind w:left="-540" w:leftChars="-257" w:firstLine="1140" w:firstLineChars="475"/>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（一）中标</w:t>
      </w:r>
    </w:p>
    <w:p>
      <w:pPr>
        <w:spacing w:line="440" w:lineRule="exact"/>
        <w:ind w:left="-61" w:leftChars="-29" w:firstLine="540" w:firstLineChars="225"/>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、确定中标单位后，</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向中标单位发出中标通知书，并同时将中标结果通知所有未中标的投标人，中标通知书将成为合同的组成部分。</w:t>
      </w:r>
    </w:p>
    <w:p>
      <w:pPr>
        <w:spacing w:line="440" w:lineRule="exact"/>
        <w:ind w:left="-61" w:leftChars="-29" w:right="-334" w:rightChars="-159"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、中标单位收到中标通知书后，应在中标通知书规定的时间内与</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签订合同。中标人不按前规定与</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订立合同的，投标保证金不予退还并取消中标资格，给</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造成的损失超过投标保证金数额的，应当对超过部分予以赔偿。</w:t>
      </w:r>
    </w:p>
    <w:p>
      <w:pPr>
        <w:snapToGrid w:val="0"/>
        <w:spacing w:line="440" w:lineRule="exact"/>
        <w:ind w:firstLine="496" w:firstLineChars="206"/>
        <w:outlineLvl w:val="1"/>
        <w:rPr>
          <w:rFonts w:asciiTheme="majorEastAsia" w:hAnsiTheme="majorEastAsia" w:eastAsiaTheme="majorEastAsia"/>
          <w:b/>
          <w:color w:val="0D0D0D" w:themeColor="text1" w:themeTint="F2"/>
          <w:sz w:val="24"/>
          <w:szCs w:val="24"/>
          <w:highlight w:val="yellow"/>
          <w14:textFill>
            <w14:solidFill>
              <w14:schemeClr w14:val="tx1">
                <w14:lumMod w14:val="95000"/>
                <w14:lumOff w14:val="5000"/>
              </w14:schemeClr>
            </w14:solidFill>
          </w14:textFill>
        </w:rPr>
      </w:pPr>
      <w:r>
        <w:rPr>
          <w:rFonts w:hint="eastAsia" w:asciiTheme="majorEastAsia" w:hAnsiTheme="majorEastAsia" w:eastAsiaTheme="majorEastAsia"/>
          <w:b/>
          <w:color w:val="0D0D0D" w:themeColor="text1" w:themeTint="F2"/>
          <w:sz w:val="24"/>
          <w:szCs w:val="24"/>
          <w:highlight w:val="yellow"/>
          <w14:textFill>
            <w14:solidFill>
              <w14:schemeClr w14:val="tx1">
                <w14:lumMod w14:val="95000"/>
                <w14:lumOff w14:val="5000"/>
              </w14:schemeClr>
            </w14:solidFill>
          </w14:textFill>
        </w:rPr>
        <w:t>（二）履约保证金</w:t>
      </w:r>
    </w:p>
    <w:p>
      <w:pPr>
        <w:snapToGrid w:val="0"/>
        <w:spacing w:line="440" w:lineRule="exact"/>
        <w:ind w:firstLine="480" w:firstLineChars="200"/>
        <w:rPr>
          <w:rFonts w:asciiTheme="majorEastAsia" w:hAnsiTheme="majorEastAsia" w:eastAsiaTheme="majorEastAsia"/>
          <w:bCs/>
          <w:color w:val="0D0D0D" w:themeColor="text1" w:themeTint="F2"/>
          <w:sz w:val="24"/>
          <w:szCs w:val="24"/>
          <w:lang w:val="zh-CN"/>
          <w14:textFill>
            <w14:solidFill>
              <w14:schemeClr w14:val="tx1">
                <w14:lumMod w14:val="95000"/>
                <w14:lumOff w14:val="5000"/>
              </w14:schemeClr>
            </w14:solidFill>
          </w14:textFill>
        </w:rPr>
      </w:pPr>
      <w:r>
        <w:rPr>
          <w:rFonts w:hint="eastAsia" w:asciiTheme="majorEastAsia" w:hAnsiTheme="majorEastAsia" w:eastAsiaTheme="majorEastAsia"/>
          <w:bCs/>
          <w:color w:val="0D0D0D" w:themeColor="text1" w:themeTint="F2"/>
          <w:sz w:val="24"/>
          <w:szCs w:val="24"/>
          <w:highlight w:val="yellow"/>
          <w:lang w:val="zh-CN"/>
          <w14:textFill>
            <w14:solidFill>
              <w14:schemeClr w14:val="tx1">
                <w14:lumMod w14:val="95000"/>
                <w14:lumOff w14:val="5000"/>
              </w14:schemeClr>
            </w14:solidFill>
          </w14:textFill>
        </w:rPr>
        <w:t>1、本项目的履约</w:t>
      </w:r>
      <w:r>
        <w:rPr>
          <w:rFonts w:hint="eastAsia" w:asciiTheme="majorEastAsia" w:hAnsiTheme="majorEastAsia" w:eastAsiaTheme="majorEastAsia"/>
          <w:bCs/>
          <w:color w:val="0D0D0D" w:themeColor="text1" w:themeTint="F2"/>
          <w:sz w:val="24"/>
          <w:szCs w:val="24"/>
          <w:highlight w:val="yellow"/>
          <w14:textFill>
            <w14:solidFill>
              <w14:schemeClr w14:val="tx1">
                <w14:lumMod w14:val="95000"/>
                <w14:lumOff w14:val="5000"/>
              </w14:schemeClr>
            </w14:solidFill>
          </w14:textFill>
        </w:rPr>
        <w:t>保证金</w:t>
      </w:r>
      <w:r>
        <w:rPr>
          <w:rFonts w:hint="eastAsia" w:asciiTheme="majorEastAsia" w:hAnsiTheme="majorEastAsia" w:eastAsiaTheme="majorEastAsia"/>
          <w:bCs/>
          <w:color w:val="0D0D0D" w:themeColor="text1" w:themeTint="F2"/>
          <w:sz w:val="24"/>
          <w:szCs w:val="24"/>
          <w:highlight w:val="yellow"/>
          <w:lang w:val="zh-CN"/>
          <w14:textFill>
            <w14:solidFill>
              <w14:schemeClr w14:val="tx1">
                <w14:lumMod w14:val="95000"/>
                <w14:lumOff w14:val="5000"/>
              </w14:schemeClr>
            </w14:solidFill>
          </w14:textFill>
        </w:rPr>
        <w:t>免收。</w:t>
      </w:r>
    </w:p>
    <w:p>
      <w:pPr>
        <w:snapToGrid w:val="0"/>
        <w:spacing w:line="440" w:lineRule="exact"/>
        <w:ind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bCs/>
          <w:color w:val="0D0D0D" w:themeColor="text1" w:themeTint="F2"/>
          <w:sz w:val="24"/>
          <w:szCs w:val="24"/>
          <w:lang w:val="zh-CN"/>
          <w14:textFill>
            <w14:solidFill>
              <w14:schemeClr w14:val="tx1">
                <w14:lumMod w14:val="95000"/>
                <w14:lumOff w14:val="5000"/>
              </w14:schemeClr>
            </w14:solidFill>
          </w14:textFill>
        </w:rPr>
        <w:t>2、在中标通知书发出签收后30日内，中标人凭“中标通知书”，与采购人签订合同，超期或未有协商，则视为自动放弃中标资格。</w:t>
      </w:r>
    </w:p>
    <w:p>
      <w:pPr>
        <w:snapToGrid w:val="0"/>
        <w:spacing w:line="440" w:lineRule="exact"/>
        <w:ind w:firstLine="480" w:firstLineChars="200"/>
        <w:rPr>
          <w:rFonts w:asciiTheme="majorEastAsia" w:hAnsiTheme="majorEastAsia" w:eastAsiaTheme="majorEastAsia"/>
          <w:bCs/>
          <w:color w:val="0D0D0D" w:themeColor="text1" w:themeTint="F2"/>
          <w:sz w:val="24"/>
          <w:szCs w:val="24"/>
          <w:lang w:val="zh-CN"/>
          <w14:textFill>
            <w14:solidFill>
              <w14:schemeClr w14:val="tx1">
                <w14:lumMod w14:val="95000"/>
                <w14:lumOff w14:val="5000"/>
              </w14:schemeClr>
            </w14:solidFill>
          </w14:textFill>
        </w:rPr>
      </w:pPr>
      <w:r>
        <w:rPr>
          <w:rFonts w:hint="eastAsia" w:asciiTheme="majorEastAsia" w:hAnsiTheme="majorEastAsia" w:eastAsiaTheme="majorEastAsia"/>
          <w:bCs/>
          <w:color w:val="0D0D0D" w:themeColor="text1" w:themeTint="F2"/>
          <w:sz w:val="24"/>
          <w:szCs w:val="24"/>
          <w:lang w:val="zh-CN"/>
          <w14:textFill>
            <w14:solidFill>
              <w14:schemeClr w14:val="tx1">
                <w14:lumMod w14:val="95000"/>
                <w14:lumOff w14:val="5000"/>
              </w14:schemeClr>
            </w14:solidFill>
          </w14:textFill>
        </w:rPr>
        <w:t>3、由于中标人原因，在签订合同后出现不按合同履约的情况，采购人有权终止合同，中标人还须依法承担相应的赔偿责任。</w:t>
      </w:r>
    </w:p>
    <w:p>
      <w:pPr>
        <w:spacing w:line="440" w:lineRule="exact"/>
        <w:ind w:left="-540" w:leftChars="-257" w:right="-334" w:rightChars="-159" w:firstLine="960" w:firstLineChars="4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（三）合同签订</w:t>
      </w:r>
    </w:p>
    <w:p>
      <w:pPr>
        <w:spacing w:line="440" w:lineRule="exact"/>
        <w:ind w:firstLine="480" w:firstLineChars="200"/>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与中标人将根据《中华人民共和国</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民法典</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》的规定，依据中标通知书及投标文件、标准合同文本订立合同，招标单位保留根据需要对合同文本进行进一步修改完善的权利，投标人必须对招标单位合同文本的修改完善认可。</w:t>
      </w:r>
    </w:p>
    <w:p>
      <w:pPr>
        <w:spacing w:line="44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（四）双方签署的合同文件应自签字后</w:t>
      </w:r>
      <w:r>
        <w:rPr>
          <w:rFonts w:ascii="宋体" w:hAnsi="宋体" w:cs="宋体"/>
          <w:color w:val="0D0D0D" w:themeColor="text1" w:themeTint="F2"/>
          <w:sz w:val="24"/>
          <w:szCs w:val="24"/>
          <w14:textFill>
            <w14:solidFill>
              <w14:schemeClr w14:val="tx1">
                <w14:lumMod w14:val="95000"/>
                <w14:lumOff w14:val="5000"/>
              </w14:schemeClr>
            </w14:solidFill>
          </w14:textFill>
        </w:rPr>
        <w:t>7</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日内送南通市通州区公共资源交易中心。</w:t>
      </w:r>
    </w:p>
    <w:p>
      <w:pP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br w:type="page"/>
      </w:r>
    </w:p>
    <w:p>
      <w:pPr>
        <w:pStyle w:val="2"/>
        <w:rPr>
          <w:rFonts w:hint="eastAsia"/>
        </w:rPr>
      </w:pPr>
      <w:bookmarkStart w:id="14" w:name="_GoBack"/>
      <w:bookmarkEnd w:id="14"/>
    </w:p>
    <w:p>
      <w:pPr>
        <w:spacing w:line="360" w:lineRule="auto"/>
        <w:jc w:val="center"/>
        <w:rPr>
          <w:rFonts w:hint="eastAsia" w:ascii="宋体" w:hAnsi="宋体" w:cs="仿宋_GB2312"/>
          <w:b/>
          <w:bCs/>
          <w:sz w:val="24"/>
          <w:szCs w:val="24"/>
        </w:rPr>
      </w:pP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第</w:t>
      </w:r>
      <w:r>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t>三</w:t>
      </w: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章　评标办法</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rPr>
        <w:t>一、评标程序及评标标准</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rPr>
        <w:t>1 资格性审查评审——2 报价标评审——</w:t>
      </w:r>
      <w:r>
        <w:rPr>
          <w:rFonts w:hint="eastAsia" w:ascii="宋体" w:hAnsi="宋体" w:cs="仿宋_GB2312"/>
          <w:bCs/>
          <w:sz w:val="24"/>
          <w:szCs w:val="24"/>
          <w:lang w:val="en-US" w:eastAsia="zh-CN"/>
        </w:rPr>
        <w:t>3</w:t>
      </w:r>
      <w:r>
        <w:rPr>
          <w:rFonts w:hint="eastAsia" w:ascii="宋体" w:hAnsi="宋体" w:cs="仿宋_GB2312"/>
          <w:bCs/>
          <w:sz w:val="24"/>
          <w:szCs w:val="24"/>
        </w:rPr>
        <w:t xml:space="preserve"> 确定中标候选人。</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bookmarkStart w:id="9" w:name="二、资格审查程序及评审内容"/>
      <w:bookmarkEnd w:id="9"/>
      <w:r>
        <w:rPr>
          <w:rFonts w:hint="eastAsia" w:ascii="宋体" w:hAnsi="宋体" w:cs="仿宋_GB2312"/>
          <w:bCs/>
          <w:sz w:val="24"/>
          <w:szCs w:val="24"/>
        </w:rPr>
        <w:t>二、资格审查程序及评审内容</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1</w:t>
      </w:r>
      <w:r>
        <w:rPr>
          <w:rFonts w:hint="eastAsia" w:ascii="宋体" w:hAnsi="宋体" w:cs="仿宋_GB2312"/>
          <w:bCs/>
          <w:sz w:val="24"/>
          <w:szCs w:val="24"/>
        </w:rPr>
        <w:t>、投标人全部进入资格审查，由本采购项目评标委员会根据参加资格审查的投标人递交的资格证明文件，并按照本采购项目招标文件《资格审查标准》对投标人的资格进行审查。</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2</w:t>
      </w:r>
      <w:r>
        <w:rPr>
          <w:rFonts w:hint="eastAsia" w:ascii="宋体" w:hAnsi="宋体" w:cs="仿宋_GB2312"/>
          <w:bCs/>
          <w:sz w:val="24"/>
          <w:szCs w:val="24"/>
        </w:rPr>
        <w:t>、本次资格审查采用符合性审查，各投标人资格审查通过后方能进入商务技术标及报价标评审。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3</w:t>
      </w:r>
      <w:r>
        <w:rPr>
          <w:rFonts w:hint="eastAsia" w:ascii="宋体" w:hAnsi="宋体" w:cs="仿宋_GB2312"/>
          <w:bCs/>
          <w:sz w:val="24"/>
          <w:szCs w:val="24"/>
        </w:rPr>
        <w:t>、资格性审查必要合格条件标准如下：</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eastAsia="zh-CN"/>
        </w:rPr>
        <w:t>（</w:t>
      </w:r>
      <w:r>
        <w:rPr>
          <w:rFonts w:hint="eastAsia" w:ascii="宋体" w:hAnsi="宋体" w:cs="仿宋_GB2312"/>
          <w:bCs/>
          <w:sz w:val="24"/>
          <w:szCs w:val="24"/>
          <w:lang w:val="en-US" w:eastAsia="zh-CN"/>
        </w:rPr>
        <w:t>1</w:t>
      </w:r>
      <w:r>
        <w:rPr>
          <w:rFonts w:hint="eastAsia" w:ascii="宋体" w:hAnsi="宋体" w:cs="仿宋_GB2312"/>
          <w:bCs/>
          <w:sz w:val="24"/>
          <w:szCs w:val="24"/>
          <w:lang w:eastAsia="zh-CN"/>
        </w:rPr>
        <w:t>）</w:t>
      </w:r>
      <w:r>
        <w:rPr>
          <w:rFonts w:hint="eastAsia" w:ascii="宋体" w:hAnsi="宋体" w:cs="仿宋_GB2312"/>
          <w:bCs/>
          <w:sz w:val="24"/>
          <w:szCs w:val="24"/>
        </w:rPr>
        <w:t>单位负责人身份证明书、单位负责人身份证复印件加盖单位公章；</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eastAsia="zh-CN"/>
        </w:rPr>
        <w:t>（</w:t>
      </w:r>
      <w:r>
        <w:rPr>
          <w:rFonts w:hint="eastAsia" w:ascii="宋体" w:hAnsi="宋体" w:cs="仿宋_GB2312"/>
          <w:bCs/>
          <w:sz w:val="24"/>
          <w:szCs w:val="24"/>
          <w:lang w:val="en-US" w:eastAsia="zh-CN"/>
        </w:rPr>
        <w:t>2</w:t>
      </w:r>
      <w:r>
        <w:rPr>
          <w:rFonts w:hint="eastAsia" w:ascii="宋体" w:hAnsi="宋体" w:cs="仿宋_GB2312"/>
          <w:bCs/>
          <w:sz w:val="24"/>
          <w:szCs w:val="24"/>
          <w:lang w:eastAsia="zh-CN"/>
        </w:rPr>
        <w:t>）</w:t>
      </w:r>
      <w:r>
        <w:rPr>
          <w:rFonts w:hint="eastAsia" w:ascii="宋体" w:hAnsi="宋体" w:cs="仿宋_GB2312"/>
          <w:bCs/>
          <w:sz w:val="24"/>
          <w:szCs w:val="24"/>
        </w:rPr>
        <w:t>授权委托书原件、委托代理人身份证复印件加盖单位公章；</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eastAsia="zh-CN"/>
        </w:rPr>
        <w:t>（</w:t>
      </w:r>
      <w:r>
        <w:rPr>
          <w:rFonts w:hint="eastAsia" w:ascii="宋体" w:hAnsi="宋体" w:cs="仿宋_GB2312"/>
          <w:bCs/>
          <w:sz w:val="24"/>
          <w:szCs w:val="24"/>
          <w:lang w:val="en-US" w:eastAsia="zh-CN"/>
        </w:rPr>
        <w:t>3</w:t>
      </w:r>
      <w:r>
        <w:rPr>
          <w:rFonts w:hint="eastAsia" w:ascii="宋体" w:hAnsi="宋体" w:cs="仿宋_GB2312"/>
          <w:bCs/>
          <w:sz w:val="24"/>
          <w:szCs w:val="24"/>
          <w:lang w:eastAsia="zh-CN"/>
        </w:rPr>
        <w:t>）</w:t>
      </w:r>
      <w:r>
        <w:rPr>
          <w:rFonts w:hint="eastAsia" w:ascii="宋体" w:hAnsi="宋体" w:cs="仿宋_GB2312"/>
          <w:bCs/>
          <w:sz w:val="24"/>
          <w:szCs w:val="24"/>
        </w:rPr>
        <w:t>营业执照（副本）、会计师事务所执业许可证复印件加盖单位公章；</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（4）</w:t>
      </w:r>
      <w:r>
        <w:rPr>
          <w:rFonts w:hint="eastAsia" w:ascii="宋体" w:hAnsi="宋体" w:cs="仿宋_GB2312"/>
          <w:bCs/>
          <w:sz w:val="24"/>
          <w:szCs w:val="24"/>
        </w:rPr>
        <w:t>项目负责人注册会计师执业证复印件加盖单位公章；</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（5）</w:t>
      </w:r>
      <w:r>
        <w:rPr>
          <w:rFonts w:hint="eastAsia" w:ascii="宋体" w:hAnsi="宋体" w:cs="仿宋_GB2312"/>
          <w:bCs/>
          <w:sz w:val="24"/>
          <w:szCs w:val="24"/>
        </w:rPr>
        <w:t>授权委托人</w:t>
      </w:r>
      <w:r>
        <w:rPr>
          <w:rFonts w:hint="eastAsia" w:ascii="宋体" w:hAnsi="宋体" w:cs="仿宋_GB2312"/>
          <w:bCs/>
          <w:sz w:val="24"/>
          <w:szCs w:val="24"/>
          <w:lang w:eastAsia="zh-CN"/>
        </w:rPr>
        <w:t>（</w:t>
      </w:r>
      <w:r>
        <w:rPr>
          <w:rFonts w:hint="eastAsia" w:ascii="宋体" w:hAnsi="宋体" w:cs="仿宋_GB2312"/>
          <w:bCs/>
          <w:sz w:val="24"/>
          <w:szCs w:val="24"/>
          <w:lang w:val="en-US" w:eastAsia="zh-CN"/>
        </w:rPr>
        <w:t>如有</w:t>
      </w:r>
      <w:r>
        <w:rPr>
          <w:rFonts w:hint="eastAsia" w:ascii="宋体" w:hAnsi="宋体" w:cs="仿宋_GB2312"/>
          <w:bCs/>
          <w:sz w:val="24"/>
          <w:szCs w:val="24"/>
          <w:lang w:eastAsia="zh-CN"/>
        </w:rPr>
        <w:t>）</w:t>
      </w:r>
      <w:r>
        <w:rPr>
          <w:rFonts w:hint="eastAsia" w:ascii="宋体" w:hAnsi="宋体" w:cs="仿宋_GB2312"/>
          <w:bCs/>
          <w:sz w:val="24"/>
          <w:szCs w:val="24"/>
        </w:rPr>
        <w:t>、项目负责人与投标人签订的有效劳动合同</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lang w:eastAsia="zh-CN"/>
        </w:rPr>
      </w:pPr>
      <w:r>
        <w:rPr>
          <w:rFonts w:hint="eastAsia" w:ascii="宋体" w:hAnsi="宋体" w:cs="仿宋_GB2312"/>
          <w:bCs/>
          <w:sz w:val="24"/>
          <w:szCs w:val="24"/>
        </w:rPr>
        <w:t>注：上述（1）—（</w:t>
      </w:r>
      <w:r>
        <w:rPr>
          <w:rFonts w:hint="eastAsia" w:ascii="宋体" w:hAnsi="宋体" w:cs="仿宋_GB2312"/>
          <w:bCs/>
          <w:sz w:val="24"/>
          <w:szCs w:val="24"/>
          <w:lang w:val="en-US" w:eastAsia="zh-CN"/>
        </w:rPr>
        <w:t>5</w:t>
      </w:r>
      <w:r>
        <w:rPr>
          <w:rFonts w:hint="eastAsia" w:ascii="宋体" w:hAnsi="宋体" w:cs="仿宋_GB2312"/>
          <w:bCs/>
          <w:sz w:val="24"/>
          <w:szCs w:val="24"/>
        </w:rPr>
        <w:t>）中任何一条不符合要求，则资格性审查不通过,按无效标处理</w:t>
      </w:r>
      <w:r>
        <w:rPr>
          <w:rFonts w:hint="eastAsia" w:ascii="宋体" w:hAnsi="宋体" w:cs="仿宋_GB2312"/>
          <w:bCs/>
          <w:sz w:val="24"/>
          <w:szCs w:val="24"/>
          <w:lang w:eastAsia="zh-CN"/>
        </w:rPr>
        <w:t>。</w:t>
      </w:r>
    </w:p>
    <w:p>
      <w:pPr>
        <w:keepNext w:val="0"/>
        <w:keepLines w:val="0"/>
        <w:pageBreakBefore w:val="0"/>
        <w:widowControl/>
        <w:numPr>
          <w:ilvl w:val="0"/>
          <w:numId w:val="2"/>
        </w:numPr>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商务</w:t>
      </w:r>
      <w:r>
        <w:rPr>
          <w:rFonts w:hint="eastAsia" w:ascii="宋体" w:hAnsi="宋体" w:cs="仿宋_GB2312"/>
          <w:bCs/>
          <w:sz w:val="24"/>
          <w:szCs w:val="24"/>
        </w:rPr>
        <w:t>标评审标准（分值</w:t>
      </w:r>
      <w:r>
        <w:rPr>
          <w:rFonts w:hint="eastAsia" w:ascii="宋体" w:hAnsi="宋体" w:cs="仿宋_GB2312"/>
          <w:bCs/>
          <w:sz w:val="24"/>
          <w:szCs w:val="24"/>
          <w:lang w:val="en-US" w:eastAsia="zh-CN"/>
        </w:rPr>
        <w:t>100</w:t>
      </w:r>
      <w:r>
        <w:rPr>
          <w:rFonts w:hint="eastAsia" w:ascii="宋体" w:hAnsi="宋体" w:cs="仿宋_GB2312"/>
          <w:bCs/>
          <w:sz w:val="24"/>
          <w:szCs w:val="24"/>
        </w:rPr>
        <w:t>分）</w:t>
      </w:r>
    </w:p>
    <w:p>
      <w:pPr>
        <w:keepNext w:val="0"/>
        <w:keepLines w:val="0"/>
        <w:pageBreakBefore w:val="0"/>
        <w:widowControl/>
        <w:numPr>
          <w:numId w:val="0"/>
        </w:numPr>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rPr>
        <w:t>报价标分的评审标准为：即满足招标文件要求且投标价格最低的投标报价为评标基准价，其价格分（即报价标分）为满分</w:t>
      </w:r>
      <w:r>
        <w:rPr>
          <w:rFonts w:hint="eastAsia" w:ascii="宋体" w:hAnsi="宋体" w:cs="仿宋_GB2312"/>
          <w:bCs/>
          <w:sz w:val="24"/>
          <w:szCs w:val="24"/>
          <w:lang w:val="en-US" w:eastAsia="zh-CN"/>
        </w:rPr>
        <w:t>100</w:t>
      </w:r>
      <w:r>
        <w:rPr>
          <w:rFonts w:hint="eastAsia" w:ascii="宋体" w:hAnsi="宋体" w:cs="仿宋_GB2312"/>
          <w:bCs/>
          <w:sz w:val="24"/>
          <w:szCs w:val="24"/>
        </w:rPr>
        <w:t>分。其他投标供应商的价格分统一按照下列公式计算：投标报价得分=（评标基准价/投标报价）*价格权重*100。</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仿宋_GB2312"/>
          <w:bCs/>
          <w:sz w:val="24"/>
          <w:szCs w:val="24"/>
        </w:rPr>
      </w:pPr>
      <w:r>
        <w:rPr>
          <w:rFonts w:hint="eastAsia" w:ascii="宋体" w:hAnsi="宋体" w:cs="仿宋_GB2312"/>
          <w:bCs/>
          <w:sz w:val="24"/>
          <w:szCs w:val="24"/>
          <w:lang w:val="en-US" w:eastAsia="zh-CN"/>
        </w:rPr>
        <w:t>三、</w:t>
      </w:r>
      <w:r>
        <w:rPr>
          <w:rFonts w:hint="eastAsia" w:ascii="宋体" w:hAnsi="宋体" w:cs="仿宋_GB2312"/>
          <w:bCs/>
          <w:sz w:val="24"/>
          <w:szCs w:val="24"/>
        </w:rPr>
        <w:t>定标</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ascii="宋体" w:hAnsi="宋体" w:cs="仿宋_GB2312"/>
          <w:bCs/>
          <w:sz w:val="24"/>
          <w:szCs w:val="24"/>
        </w:rPr>
      </w:pPr>
      <w:r>
        <w:rPr>
          <w:rFonts w:hint="eastAsia" w:ascii="宋体" w:hAnsi="宋体" w:cs="仿宋_GB2312"/>
          <w:bCs/>
          <w:sz w:val="24"/>
          <w:szCs w:val="24"/>
          <w:lang w:val="en-US" w:eastAsia="zh-CN"/>
        </w:rPr>
        <w:t>1、</w:t>
      </w:r>
      <w:r>
        <w:rPr>
          <w:rFonts w:hint="eastAsia" w:ascii="宋体" w:hAnsi="宋体" w:cs="仿宋_GB2312"/>
          <w:bCs/>
          <w:sz w:val="24"/>
          <w:szCs w:val="24"/>
        </w:rPr>
        <w:t>最终以各投标人投标文件的投标报价高低排出次序，最低的为第一名，次低的为第二名，如此类推。如果有两个或以上的投标人的最低投标报价价相同，则用抽签的方式确定投标人的排名次序。</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ascii="宋体" w:hAnsi="宋体" w:cs="仿宋_GB2312"/>
          <w:bCs/>
          <w:sz w:val="24"/>
          <w:szCs w:val="24"/>
        </w:rPr>
      </w:pPr>
      <w:r>
        <w:rPr>
          <w:rFonts w:hint="eastAsia" w:ascii="宋体" w:hAnsi="宋体" w:cs="仿宋_GB2312"/>
          <w:bCs/>
          <w:sz w:val="24"/>
          <w:szCs w:val="24"/>
        </w:rPr>
        <w:t>2</w:t>
      </w:r>
      <w:r>
        <w:rPr>
          <w:rFonts w:hint="eastAsia" w:ascii="宋体" w:hAnsi="宋体" w:cs="仿宋_GB2312"/>
          <w:bCs/>
          <w:sz w:val="24"/>
          <w:szCs w:val="24"/>
          <w:lang w:eastAsia="zh-CN"/>
        </w:rPr>
        <w:t>、</w:t>
      </w:r>
      <w:r>
        <w:rPr>
          <w:rFonts w:hint="eastAsia" w:ascii="宋体" w:hAnsi="宋体" w:cs="仿宋_GB2312"/>
          <w:bCs/>
          <w:sz w:val="24"/>
          <w:szCs w:val="24"/>
        </w:rPr>
        <w:t>定标原则</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ascii="宋体" w:hAnsi="宋体" w:cs="仿宋_GB2312"/>
          <w:bCs/>
          <w:sz w:val="24"/>
          <w:szCs w:val="24"/>
        </w:rPr>
      </w:pPr>
      <w:r>
        <w:rPr>
          <w:rFonts w:hint="eastAsia" w:ascii="宋体" w:hAnsi="宋体" w:cs="仿宋_GB2312"/>
          <w:bCs/>
          <w:sz w:val="24"/>
          <w:szCs w:val="24"/>
        </w:rPr>
        <w:t>（1）评标委员会将向</w:t>
      </w:r>
      <w:r>
        <w:rPr>
          <w:rFonts w:hint="eastAsia" w:ascii="宋体" w:hAnsi="宋体" w:cs="仿宋_GB2312"/>
          <w:bCs/>
          <w:sz w:val="24"/>
          <w:szCs w:val="24"/>
          <w:lang w:eastAsia="zh-CN"/>
        </w:rPr>
        <w:t>采购人</w:t>
      </w:r>
      <w:r>
        <w:rPr>
          <w:rFonts w:hint="eastAsia" w:ascii="宋体" w:hAnsi="宋体" w:cs="仿宋_GB2312"/>
          <w:bCs/>
          <w:sz w:val="24"/>
          <w:szCs w:val="24"/>
        </w:rPr>
        <w:t>推荐评标最后排名前三名投标人为中标候选人，并标明排列顺序；</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ascii="宋体" w:hAnsi="宋体" w:cs="仿宋_GB2312"/>
          <w:bCs/>
          <w:sz w:val="24"/>
          <w:szCs w:val="24"/>
        </w:rPr>
      </w:pPr>
      <w:r>
        <w:rPr>
          <w:rFonts w:hint="eastAsia" w:ascii="宋体" w:hAnsi="宋体" w:cs="仿宋_GB2312"/>
          <w:bCs/>
          <w:sz w:val="24"/>
          <w:szCs w:val="24"/>
        </w:rPr>
        <w:t xml:space="preserve">（2）由评标委员会根据中标候选人排序确定第一中标候选人为中标人。 </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ascii="宋体" w:hAnsi="宋体" w:cs="仿宋_GB2312"/>
          <w:bCs/>
          <w:sz w:val="24"/>
          <w:szCs w:val="24"/>
        </w:rPr>
      </w:pPr>
      <w:r>
        <w:rPr>
          <w:rFonts w:hint="eastAsia" w:ascii="宋体" w:hAnsi="宋体" w:cs="仿宋_GB2312"/>
          <w:bCs/>
          <w:sz w:val="24"/>
          <w:szCs w:val="24"/>
        </w:rPr>
        <w:t>（3）中标人放弃中标，因不可抗力提出不能履行合同，或者招标文件规定应当提交履约担保而在规定期限内未能提交的，</w:t>
      </w:r>
      <w:r>
        <w:rPr>
          <w:rFonts w:hint="eastAsia" w:ascii="宋体" w:hAnsi="宋体" w:cs="仿宋_GB2312"/>
          <w:bCs/>
          <w:sz w:val="24"/>
          <w:szCs w:val="24"/>
          <w:lang w:eastAsia="zh-CN"/>
        </w:rPr>
        <w:t>采购人</w:t>
      </w:r>
      <w:r>
        <w:rPr>
          <w:rFonts w:hint="eastAsia" w:ascii="宋体" w:hAnsi="宋体" w:cs="仿宋_GB2312"/>
          <w:bCs/>
          <w:sz w:val="24"/>
          <w:szCs w:val="24"/>
        </w:rPr>
        <w:t>将按规定确定第二中标候选人为中标人。如果第二中标候选人因上述原因放弃中标的，</w:t>
      </w:r>
      <w:r>
        <w:rPr>
          <w:rFonts w:hint="eastAsia" w:ascii="宋体" w:hAnsi="宋体" w:cs="仿宋_GB2312"/>
          <w:bCs/>
          <w:sz w:val="24"/>
          <w:szCs w:val="24"/>
          <w:lang w:eastAsia="zh-CN"/>
        </w:rPr>
        <w:t>采购人</w:t>
      </w:r>
      <w:r>
        <w:rPr>
          <w:rFonts w:hint="eastAsia" w:ascii="宋体" w:hAnsi="宋体" w:cs="仿宋_GB2312"/>
          <w:bCs/>
          <w:sz w:val="24"/>
          <w:szCs w:val="24"/>
        </w:rPr>
        <w:t>将按规定确定第三中标候选人为中标人。</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ascii="宋体" w:hAnsi="宋体" w:cs="仿宋_GB2312"/>
          <w:bCs/>
          <w:sz w:val="24"/>
          <w:szCs w:val="24"/>
        </w:rPr>
      </w:pPr>
      <w:r>
        <w:rPr>
          <w:rFonts w:hint="eastAsia" w:ascii="宋体" w:hAnsi="宋体" w:cs="仿宋_GB2312"/>
          <w:bCs/>
          <w:sz w:val="24"/>
          <w:szCs w:val="24"/>
          <w:lang w:val="en-US" w:eastAsia="zh-CN"/>
        </w:rPr>
        <w:t>3、</w:t>
      </w:r>
      <w:r>
        <w:rPr>
          <w:rFonts w:hint="eastAsia" w:ascii="宋体" w:hAnsi="宋体" w:cs="仿宋_GB2312"/>
          <w:bCs/>
          <w:sz w:val="24"/>
          <w:szCs w:val="24"/>
        </w:rPr>
        <w:t>中标单位在取得《中标通知书》后，在中标通知书规定的时间内，凭中标通知书由法定代表人或授权委托人前往招标方签订合同，合同应送南通市通州区公共资源交易中心备案。</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500" w:lineRule="exact"/>
        <w:ind w:firstLine="480" w:firstLineChars="200"/>
        <w:textAlignment w:val="auto"/>
        <w:rPr>
          <w:rFonts w:hint="eastAsia"/>
          <w:lang w:eastAsia="zh-CN"/>
        </w:rPr>
        <w:sectPr>
          <w:pgSz w:w="11860" w:h="16790"/>
          <w:pgMar w:top="1500" w:right="1200" w:bottom="1400" w:left="1500" w:header="0" w:footer="1213" w:gutter="0"/>
          <w:cols w:space="720" w:num="1"/>
        </w:sectPr>
      </w:pPr>
      <w:r>
        <w:rPr>
          <w:rFonts w:hint="eastAsia" w:ascii="宋体" w:hAnsi="宋体" w:cs="仿宋_GB2312"/>
          <w:bCs/>
          <w:sz w:val="24"/>
          <w:szCs w:val="24"/>
        </w:rPr>
        <w:t>本评标办法最终由评标委员会负责解释。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uto"/>
        <w:ind w:leftChars="0" w:right="-334" w:rightChars="-159"/>
        <w:jc w:val="center"/>
        <w:textAlignment w:val="auto"/>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t>第四章 项目需求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line="400" w:lineRule="exact"/>
        <w:ind w:leftChars="0" w:firstLine="480" w:firstLineChars="200"/>
        <w:textAlignment w:val="auto"/>
        <w:rPr>
          <w:rFonts w:hint="eastAsia" w:eastAsia="宋体"/>
          <w:lang w:val="en-US" w:eastAsia="zh-CN"/>
        </w:rPr>
      </w:pPr>
      <w:r>
        <w:rPr>
          <w:rFonts w:hint="eastAsia"/>
          <w:lang w:val="en-US" w:eastAsia="zh-CN"/>
        </w:rPr>
        <w:t>一、项目名称：</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202</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年度通州区农药零差率配供、废弃农药包装物和农膜回收处理项目第三方审计服务</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w:t>
      </w:r>
    </w:p>
    <w:p>
      <w:pPr>
        <w:pStyle w:val="2"/>
        <w:keepNext w:val="0"/>
        <w:keepLines w:val="0"/>
        <w:pageBreakBefore w:val="0"/>
        <w:widowControl w:val="0"/>
        <w:numPr>
          <w:ilvl w:val="0"/>
          <w:numId w:val="0"/>
        </w:numPr>
        <w:kinsoku/>
        <w:wordWrap/>
        <w:overflowPunct/>
        <w:topLinePunct w:val="0"/>
        <w:bidi w:val="0"/>
        <w:snapToGrid/>
        <w:spacing w:line="400" w:lineRule="exact"/>
        <w:ind w:leftChars="0" w:firstLine="480" w:firstLineChars="200"/>
        <w:textAlignment w:val="auto"/>
        <w:rPr>
          <w:rFonts w:hint="default" w:ascii="宋体" w:hAnsi="宋体" w:cs="宋体"/>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二、项目需求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委派专业人员按照甲方的要求，对成本监审项目的基本情况、成本情况、与成本相关的重要事项等进行调查核实，并按照监审相关依据进行成本审核；具体审核内容及要求如下：</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）根据</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202</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年农药采购合同中所列农药项目，按相关文件规定进行分类审核，并做好核增、核减的工作底稿记录</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,全年出2份审计报告</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2）以实施主体配送农药的进货量、配送各网点的发货量，配送网点的销售量进行核算。同时对实施主体出具进出库的农药书面台账记录和电脑台账记录、对实施主体的废弃包装物、农膜回收进行真实性、合法性审核，当电脑台账和书面台账不一致时，第一次以书面台账为准，第二次以电脑台账为准。监审单位按规定进行分类审核，并做好核增、核减的工作底稿记录</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全年出2份审计报告</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与供销社、相关镇街、实施主体</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代表</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一起，到中转点进行回收数量验收，全年农药包装废弃物回收数量验收约</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50批次、废旧地膜回收数量验收约15批次</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现场抽查实施主体</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以及每个配送网点的废弃包装物、农膜回收量核算成本。中标方至少委托3名工作人员参与农药包装废弃物验收。其中1人负责核实农药包装废弃物总袋数量是否与申报数量一致，2人负责抽查核实打包的包装袋内农药瓶、农药袋是否与申报数量一致，以实施主体回收台账记录为准，抽查比例不低于3%。</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ascii="宋体" w:hAnsi="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）根据通政办发文提取和审核相关证据资料，可根据单位具体情况作相应的调整。</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与招标方代表一起进行农药配供与农业废弃包装物回收核查。</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、及时主动反馈成本监审过程中发现的问题；不得自行与经营者交换审核意见；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、提交成本审核报告或书面情况报告及相关工作资料；</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lang w:val="en-US" w:eastAsia="zh-CN"/>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、对提交的审核报告或书面情况报告的合法性、相关性、合理性、真实性负责。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）合法性。计入定价成本的费用应当符合有关法律、法规、财务制度和国家统一的会计制度，以及价格监管制度等规定。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（2）相关性。计入定价成本的费用应当与经营过程直接或者间接相关。</w:t>
      </w:r>
      <w:r>
        <w:rPr>
          <w:rFonts w:ascii="宋体" w:hAnsi="宋体" w:cs="宋体"/>
          <w:color w:val="0D0D0D" w:themeColor="text1" w:themeTint="F2"/>
          <w:sz w:val="24"/>
          <w:szCs w:val="24"/>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）合理性。计入定价成本的费用应当反映经营活动正常需要，并按照合理方法和合理标准核算；影响定价成本水平的主要技术、经济指标应当符合行业标准或者公允水平。</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r>
        <w:rPr>
          <w:rFonts w:ascii="宋体" w:hAnsi="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）真实性。权责发生制。凡属当期的成本费用，不论款项是否支付，均应计入当期成本。所有列入监审的农药必须是采购目录范围内。</w:t>
      </w:r>
    </w:p>
    <w:p>
      <w:pPr>
        <w:pStyle w:val="17"/>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color w:val="0D0D0D" w:themeColor="text1" w:themeTint="F2"/>
          <w:kern w:val="2"/>
          <w:sz w:val="24"/>
          <w:szCs w:val="24"/>
          <w:lang w:eastAsia="zh-CN"/>
          <w14:textFill>
            <w14:solidFill>
              <w14:schemeClr w14:val="tx1">
                <w14:lumMod w14:val="95000"/>
                <w14:lumOff w14:val="5000"/>
              </w14:schemeClr>
            </w14:solidFill>
          </w14:textFill>
        </w:rPr>
      </w:pPr>
      <w:r>
        <w:rPr>
          <w:rFonts w:hint="eastAsia" w:ascii="宋体" w:hAnsi="宋体" w:cs="宋体"/>
          <w:color w:val="0D0D0D" w:themeColor="text1" w:themeTint="F2"/>
          <w:kern w:val="2"/>
          <w:sz w:val="24"/>
          <w:szCs w:val="24"/>
          <w:lang w:val="en-US" w:eastAsia="zh-CN"/>
          <w14:textFill>
            <w14:solidFill>
              <w14:schemeClr w14:val="tx1">
                <w14:lumMod w14:val="95000"/>
                <w14:lumOff w14:val="5000"/>
              </w14:schemeClr>
            </w14:solidFill>
          </w14:textFill>
        </w:rPr>
        <w:t>5</w:t>
      </w:r>
      <w:r>
        <w:rPr>
          <w:rFonts w:hint="eastAsia" w:ascii="宋体" w:hAnsi="宋体" w:cs="宋体"/>
          <w:color w:val="0D0D0D" w:themeColor="text1" w:themeTint="F2"/>
          <w:kern w:val="2"/>
          <w:sz w:val="24"/>
          <w:szCs w:val="24"/>
          <w14:textFill>
            <w14:solidFill>
              <w14:schemeClr w14:val="tx1">
                <w14:lumMod w14:val="95000"/>
                <w14:lumOff w14:val="5000"/>
              </w14:schemeClr>
            </w14:solidFill>
          </w14:textFill>
        </w:rPr>
        <w:t>、廉洁自律，不得从事与成本审核无关的活动。不得索取、收受被监审对象财物，不得谋取其他利益</w:t>
      </w:r>
      <w:r>
        <w:rPr>
          <w:rFonts w:hint="eastAsia" w:ascii="宋体" w:hAnsi="宋体" w:cs="宋体"/>
          <w:color w:val="0D0D0D" w:themeColor="text1" w:themeTint="F2"/>
          <w:kern w:val="2"/>
          <w:sz w:val="24"/>
          <w:szCs w:val="24"/>
          <w:lang w:eastAsia="zh-CN"/>
          <w14:textFill>
            <w14:solidFill>
              <w14:schemeClr w14:val="tx1">
                <w14:lumMod w14:val="95000"/>
                <w14:lumOff w14:val="5000"/>
              </w14:schemeClr>
            </w14:solidFill>
          </w14:textFill>
        </w:rPr>
        <w:t>。</w:t>
      </w:r>
    </w:p>
    <w:p>
      <w:pPr>
        <w:rPr>
          <w:rFonts w:hint="eastAsia" w:ascii="宋体" w:hAnsi="宋体" w:cs="宋体"/>
          <w:color w:val="0D0D0D" w:themeColor="text1" w:themeTint="F2"/>
          <w:kern w:val="2"/>
          <w:sz w:val="24"/>
          <w:szCs w:val="24"/>
          <w:lang w:eastAsia="zh-CN"/>
          <w14:textFill>
            <w14:solidFill>
              <w14:schemeClr w14:val="tx1">
                <w14:lumMod w14:val="95000"/>
                <w14:lumOff w14:val="5000"/>
              </w14:schemeClr>
            </w14:solidFill>
          </w14:textFill>
        </w:rPr>
      </w:pPr>
      <w:r>
        <w:rPr>
          <w:rFonts w:hint="eastAsia" w:ascii="宋体" w:hAnsi="宋体" w:cs="宋体"/>
          <w:color w:val="0D0D0D" w:themeColor="text1" w:themeTint="F2"/>
          <w:kern w:val="2"/>
          <w:sz w:val="24"/>
          <w:szCs w:val="24"/>
          <w:lang w:eastAsia="zh-CN"/>
          <w14:textFill>
            <w14:solidFill>
              <w14:schemeClr w14:val="tx1">
                <w14:lumMod w14:val="95000"/>
                <w14:lumOff w14:val="5000"/>
              </w14:schemeClr>
            </w14:solidFill>
          </w14:textFill>
        </w:rPr>
        <w:br w:type="page"/>
      </w:r>
    </w:p>
    <w:p>
      <w:pPr>
        <w:pStyle w:val="17"/>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color w:val="0D0D0D" w:themeColor="text1" w:themeTint="F2"/>
          <w:kern w:val="2"/>
          <w:sz w:val="24"/>
          <w:szCs w:val="24"/>
          <w:lang w:eastAsia="zh-CN"/>
          <w14:textFill>
            <w14:solidFill>
              <w14:schemeClr w14:val="tx1">
                <w14:lumMod w14:val="95000"/>
                <w14:lumOff w14:val="5000"/>
              </w14:schemeClr>
            </w14:solidFill>
          </w14:textFill>
        </w:rPr>
      </w:pPr>
    </w:p>
    <w:p>
      <w:pPr>
        <w:numPr>
          <w:ilvl w:val="0"/>
          <w:numId w:val="0"/>
        </w:numPr>
        <w:spacing w:line="360" w:lineRule="auto"/>
        <w:ind w:leftChars="0" w:right="-334" w:rightChars="-159"/>
        <w:jc w:val="center"/>
        <w:rPr>
          <w:rFonts w:ascii="宋体" w:hAns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t xml:space="preserve">第五章 </w:t>
      </w: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合同条款</w:t>
      </w:r>
      <w:bookmarkStart w:id="10" w:name="_Toc331685784"/>
    </w:p>
    <w:p>
      <w:pPr>
        <w:pStyle w:val="2"/>
      </w:pPr>
    </w:p>
    <w:bookmarkEnd w:id="10"/>
    <w:p>
      <w:pPr>
        <w:widowControl/>
        <w:spacing w:line="400" w:lineRule="exact"/>
        <w:jc w:val="center"/>
        <w:rPr>
          <w:rFonts w:ascii="宋体" w:hAnsi="宋体" w:cs="宋体"/>
          <w:b/>
          <w:bCs/>
          <w:kern w:val="0"/>
          <w:sz w:val="30"/>
          <w:szCs w:val="30"/>
        </w:rPr>
      </w:pPr>
      <w:r>
        <w:rPr>
          <w:rFonts w:hint="eastAsia" w:ascii="宋体" w:hAnsi="宋体" w:cs="宋体"/>
          <w:b/>
          <w:bCs/>
          <w:kern w:val="0"/>
          <w:sz w:val="30"/>
          <w:szCs w:val="30"/>
        </w:rPr>
        <w:t>202</w:t>
      </w:r>
      <w:r>
        <w:rPr>
          <w:rFonts w:hint="eastAsia" w:ascii="宋体" w:hAnsi="宋体" w:cs="宋体"/>
          <w:b/>
          <w:bCs/>
          <w:kern w:val="0"/>
          <w:sz w:val="30"/>
          <w:szCs w:val="30"/>
          <w:lang w:val="en-US" w:eastAsia="zh-CN"/>
        </w:rPr>
        <w:t>6</w:t>
      </w:r>
      <w:r>
        <w:rPr>
          <w:rFonts w:hint="eastAsia" w:ascii="宋体" w:hAnsi="宋体" w:cs="宋体"/>
          <w:b/>
          <w:bCs/>
          <w:kern w:val="0"/>
          <w:sz w:val="30"/>
          <w:szCs w:val="30"/>
        </w:rPr>
        <w:t>年度通州区农药零差率配供、废弃农药包装物和农膜回收处理项目第三方审计服务合同</w:t>
      </w:r>
    </w:p>
    <w:p>
      <w:pPr>
        <w:spacing w:line="400" w:lineRule="exact"/>
        <w:ind w:firstLine="646"/>
        <w:rPr>
          <w:sz w:val="24"/>
        </w:rPr>
      </w:pPr>
      <w:r>
        <w:rPr>
          <w:rFonts w:hint="eastAsia"/>
          <w:sz w:val="24"/>
        </w:rPr>
        <w:t>甲方（买方)：</w:t>
      </w:r>
    </w:p>
    <w:p>
      <w:pPr>
        <w:spacing w:line="400" w:lineRule="exact"/>
        <w:ind w:firstLine="646"/>
        <w:rPr>
          <w:sz w:val="24"/>
        </w:rPr>
      </w:pPr>
      <w:r>
        <w:rPr>
          <w:rFonts w:hint="eastAsia"/>
          <w:sz w:val="24"/>
        </w:rPr>
        <w:t>乙方（卖方）：</w:t>
      </w:r>
    </w:p>
    <w:p>
      <w:pPr>
        <w:spacing w:line="400" w:lineRule="exact"/>
        <w:ind w:firstLine="480" w:firstLineChars="200"/>
        <w:rPr>
          <w:sz w:val="24"/>
        </w:rPr>
      </w:pPr>
      <w:r>
        <w:rPr>
          <w:rFonts w:hint="eastAsia"/>
          <w:sz w:val="24"/>
        </w:rPr>
        <w:t>甲、乙双方先依照《中华人民共和国民法典》及其他有关法律、行政法规的有关规定，各方遵循平等、自愿、公平和诚实信用的原则，就202</w:t>
      </w:r>
      <w:r>
        <w:rPr>
          <w:rFonts w:hint="eastAsia"/>
          <w:sz w:val="24"/>
          <w:lang w:val="en-US" w:eastAsia="zh-CN"/>
        </w:rPr>
        <w:t>6</w:t>
      </w:r>
      <w:r>
        <w:rPr>
          <w:rFonts w:hint="eastAsia"/>
          <w:sz w:val="24"/>
        </w:rPr>
        <w:t>年度通州区农药零差率配供、废弃农药包装物和农膜回收处理项目第三方审计服务采购事项协商一致，订立本合同，共同信守。</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一、合同范围</w:t>
      </w:r>
    </w:p>
    <w:p>
      <w:pPr>
        <w:pStyle w:val="3"/>
        <w:spacing w:before="0" w:after="0" w:line="400" w:lineRule="exact"/>
        <w:ind w:firstLine="480" w:firstLineChars="200"/>
        <w:rPr>
          <w:b w:val="0"/>
          <w:bCs w:val="0"/>
          <w:kern w:val="2"/>
          <w:sz w:val="24"/>
          <w:szCs w:val="21"/>
        </w:rPr>
      </w:pPr>
      <w:r>
        <w:rPr>
          <w:rFonts w:hint="eastAsia"/>
          <w:b w:val="0"/>
          <w:bCs w:val="0"/>
          <w:kern w:val="2"/>
          <w:sz w:val="24"/>
          <w:szCs w:val="21"/>
          <w:lang w:val="en-US" w:eastAsia="zh-CN"/>
        </w:rPr>
        <w:t>委派专业人员按照甲方的要求，对成本监审项目的基本情况、成本情况、与成本相关的重要事项等进行调查核实，并按照监审相关依据进行成本审核，具体按</w:t>
      </w:r>
      <w:r>
        <w:rPr>
          <w:rFonts w:hint="eastAsia"/>
          <w:b w:val="0"/>
          <w:bCs w:val="0"/>
          <w:kern w:val="2"/>
          <w:sz w:val="24"/>
          <w:szCs w:val="21"/>
        </w:rPr>
        <w:t>招标文件《项目需求》执行。</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二、合同价格</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1、本合同总价为人民币          元，大写人民币     元。</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3、项目明细报价一览表作为本合同附件</w:t>
      </w:r>
    </w:p>
    <w:p>
      <w:pPr>
        <w:shd w:val="clear" w:color="auto" w:fill="FFFFFF"/>
        <w:snapToGrid w:val="0"/>
        <w:spacing w:line="400" w:lineRule="exact"/>
        <w:ind w:firstLine="482" w:firstLineChars="200"/>
        <w:rPr>
          <w:rFonts w:ascii="宋体" w:hAnsi="宋体" w:cs="仿宋"/>
          <w:sz w:val="24"/>
        </w:rPr>
      </w:pPr>
      <w:r>
        <w:rPr>
          <w:rFonts w:hint="eastAsia" w:ascii="宋体" w:hAnsi="宋体" w:cs="仿宋"/>
          <w:b/>
          <w:bCs/>
          <w:sz w:val="24"/>
        </w:rPr>
        <w:t>三、质量及技术标准、验收标准</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1、符合现行的国家技术规范、标准。</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四、双方责任：</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1、甲方为乙方的</w:t>
      </w:r>
      <w:r>
        <w:rPr>
          <w:rFonts w:hint="eastAsia" w:ascii="宋体" w:hAnsi="宋体" w:cs="仿宋"/>
          <w:sz w:val="24"/>
          <w:lang w:val="en-US" w:eastAsia="zh-CN"/>
        </w:rPr>
        <w:t>审计</w:t>
      </w:r>
      <w:r>
        <w:rPr>
          <w:rFonts w:hint="eastAsia" w:ascii="宋体" w:hAnsi="宋体" w:cs="仿宋"/>
          <w:sz w:val="24"/>
        </w:rPr>
        <w:t>服务提供相应的便利；</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2、乙方应在合同签订后按期及时进行各项目分析并提供分析报告。</w:t>
      </w:r>
    </w:p>
    <w:p>
      <w:pPr>
        <w:shd w:val="clear" w:color="auto" w:fill="FFFFFF"/>
        <w:snapToGrid w:val="0"/>
        <w:spacing w:line="400" w:lineRule="exact"/>
        <w:ind w:firstLine="482" w:firstLineChars="200"/>
        <w:rPr>
          <w:rFonts w:ascii="宋体" w:hAnsi="宋体" w:cs="仿宋"/>
          <w:sz w:val="24"/>
        </w:rPr>
      </w:pPr>
      <w:r>
        <w:rPr>
          <w:rFonts w:hint="eastAsia" w:ascii="宋体" w:hAnsi="宋体" w:cs="仿宋"/>
          <w:b/>
          <w:bCs/>
          <w:sz w:val="24"/>
        </w:rPr>
        <w:t>五、付款方式</w:t>
      </w:r>
    </w:p>
    <w:p>
      <w:pPr>
        <w:shd w:val="clear" w:color="auto" w:fill="FFFFFF"/>
        <w:snapToGrid w:val="0"/>
        <w:spacing w:line="400" w:lineRule="exact"/>
        <w:ind w:firstLine="480" w:firstLineChars="200"/>
        <w:rPr>
          <w:rFonts w:ascii="宋体" w:hAnsi="宋体" w:cs="仿宋"/>
          <w:sz w:val="24"/>
          <w:highlight w:val="yellow"/>
        </w:rPr>
      </w:pPr>
      <w:r>
        <w:rPr>
          <w:rFonts w:hint="eastAsia" w:ascii="宋体" w:hAnsi="宋体" w:cs="仿宋"/>
          <w:sz w:val="24"/>
          <w:highlight w:val="yellow"/>
        </w:rPr>
        <w:t>甲方完成的项目</w:t>
      </w:r>
      <w:r>
        <w:rPr>
          <w:rFonts w:hint="eastAsia" w:ascii="宋体" w:hAnsi="宋体" w:cs="仿宋"/>
          <w:sz w:val="24"/>
          <w:highlight w:val="yellow"/>
          <w:lang w:val="en-US" w:eastAsia="zh-CN"/>
        </w:rPr>
        <w:t>审计任务</w:t>
      </w:r>
      <w:r>
        <w:rPr>
          <w:rFonts w:hint="eastAsia" w:ascii="宋体" w:hAnsi="宋体" w:cs="仿宋"/>
          <w:sz w:val="24"/>
          <w:highlight w:val="yellow"/>
        </w:rPr>
        <w:t>和与该</w:t>
      </w:r>
      <w:r>
        <w:rPr>
          <w:rFonts w:hint="eastAsia" w:ascii="宋体" w:hAnsi="宋体" w:cs="仿宋"/>
          <w:sz w:val="24"/>
          <w:highlight w:val="yellow"/>
          <w:lang w:val="en-US" w:eastAsia="zh-CN"/>
        </w:rPr>
        <w:t>任务</w:t>
      </w:r>
      <w:r>
        <w:rPr>
          <w:rFonts w:hint="eastAsia" w:ascii="宋体" w:hAnsi="宋体" w:cs="仿宋"/>
          <w:sz w:val="24"/>
          <w:highlight w:val="yellow"/>
        </w:rPr>
        <w:t>相对应的</w:t>
      </w:r>
      <w:r>
        <w:rPr>
          <w:rFonts w:hint="eastAsia" w:ascii="宋体" w:hAnsi="宋体" w:cs="仿宋"/>
          <w:sz w:val="24"/>
          <w:highlight w:val="yellow"/>
          <w:lang w:val="en-US" w:eastAsia="zh-CN"/>
        </w:rPr>
        <w:t>报告</w:t>
      </w:r>
      <w:r>
        <w:rPr>
          <w:rFonts w:hint="eastAsia" w:ascii="宋体" w:hAnsi="宋体" w:cs="仿宋"/>
          <w:sz w:val="24"/>
          <w:highlight w:val="yellow"/>
        </w:rPr>
        <w:t>后，</w:t>
      </w:r>
      <w:r>
        <w:rPr>
          <w:rFonts w:hint="eastAsia" w:ascii="宋体" w:hAnsi="宋体" w:cs="仿宋"/>
          <w:sz w:val="24"/>
          <w:highlight w:val="yellow"/>
          <w:lang w:val="en-US" w:eastAsia="zh-CN"/>
        </w:rPr>
        <w:t>开具增值税发票后，</w:t>
      </w:r>
      <w:r>
        <w:rPr>
          <w:rFonts w:hint="eastAsia" w:ascii="宋体" w:hAnsi="宋体" w:cs="仿宋"/>
          <w:sz w:val="24"/>
          <w:highlight w:val="yellow"/>
        </w:rPr>
        <w:t>付清</w:t>
      </w:r>
      <w:r>
        <w:rPr>
          <w:rFonts w:hint="eastAsia" w:ascii="宋体" w:hAnsi="宋体" w:cs="仿宋"/>
          <w:sz w:val="24"/>
          <w:highlight w:val="yellow"/>
          <w:lang w:val="en-US" w:eastAsia="zh-CN"/>
        </w:rPr>
        <w:t>审计</w:t>
      </w:r>
      <w:r>
        <w:rPr>
          <w:rFonts w:hint="eastAsia" w:ascii="宋体" w:hAnsi="宋体" w:cs="仿宋"/>
          <w:sz w:val="24"/>
          <w:highlight w:val="yellow"/>
        </w:rPr>
        <w:t>服务款。</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六、售后服务</w:t>
      </w:r>
    </w:p>
    <w:p>
      <w:pPr>
        <w:spacing w:line="400" w:lineRule="exact"/>
        <w:ind w:firstLine="480" w:firstLineChars="200"/>
        <w:rPr>
          <w:sz w:val="24"/>
        </w:rPr>
      </w:pPr>
      <w:r>
        <w:rPr>
          <w:rFonts w:hint="eastAsia"/>
          <w:sz w:val="24"/>
        </w:rPr>
        <w:t>乙方应及时处理甲方或甲方委托的有关单位的质疑。</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七、合同文件的组成和解释顺序</w:t>
      </w:r>
    </w:p>
    <w:p>
      <w:pPr>
        <w:spacing w:line="400" w:lineRule="exact"/>
        <w:ind w:firstLine="480" w:firstLineChars="200"/>
        <w:rPr>
          <w:sz w:val="24"/>
        </w:rPr>
      </w:pPr>
      <w:r>
        <w:rPr>
          <w:rFonts w:hint="eastAsia"/>
          <w:sz w:val="24"/>
        </w:rPr>
        <w:t>本合同文件的组成及解释顺序如下：</w:t>
      </w:r>
    </w:p>
    <w:p>
      <w:pPr>
        <w:numPr>
          <w:ilvl w:val="0"/>
          <w:numId w:val="3"/>
        </w:numPr>
        <w:spacing w:line="400" w:lineRule="exact"/>
        <w:ind w:firstLine="480" w:firstLineChars="200"/>
        <w:rPr>
          <w:sz w:val="24"/>
        </w:rPr>
      </w:pPr>
      <w:r>
        <w:rPr>
          <w:rFonts w:hint="eastAsia"/>
          <w:sz w:val="24"/>
        </w:rPr>
        <w:t>本合同书；</w:t>
      </w:r>
    </w:p>
    <w:p>
      <w:pPr>
        <w:numPr>
          <w:ilvl w:val="0"/>
          <w:numId w:val="3"/>
        </w:numPr>
        <w:spacing w:line="400" w:lineRule="exact"/>
        <w:ind w:firstLine="480" w:firstLineChars="200"/>
        <w:rPr>
          <w:sz w:val="24"/>
        </w:rPr>
      </w:pPr>
      <w:r>
        <w:rPr>
          <w:rFonts w:hint="eastAsia"/>
          <w:sz w:val="24"/>
        </w:rPr>
        <w:t>成交通知书；</w:t>
      </w:r>
    </w:p>
    <w:p>
      <w:pPr>
        <w:numPr>
          <w:ilvl w:val="0"/>
          <w:numId w:val="3"/>
        </w:numPr>
        <w:spacing w:line="400" w:lineRule="exact"/>
        <w:ind w:firstLine="480" w:firstLineChars="200"/>
        <w:rPr>
          <w:sz w:val="24"/>
        </w:rPr>
      </w:pPr>
      <w:r>
        <w:rPr>
          <w:rFonts w:hint="eastAsia"/>
          <w:sz w:val="24"/>
        </w:rPr>
        <w:t>合同履行中双方有关买卖的洽商、变更等协议；</w:t>
      </w:r>
    </w:p>
    <w:p>
      <w:pPr>
        <w:numPr>
          <w:ilvl w:val="0"/>
          <w:numId w:val="3"/>
        </w:numPr>
        <w:spacing w:line="400" w:lineRule="exact"/>
        <w:ind w:firstLine="480" w:firstLineChars="200"/>
        <w:rPr>
          <w:sz w:val="24"/>
        </w:rPr>
      </w:pPr>
      <w:r>
        <w:rPr>
          <w:rFonts w:hint="eastAsia"/>
          <w:sz w:val="24"/>
        </w:rPr>
        <w:t>招标文件；</w:t>
      </w:r>
    </w:p>
    <w:p>
      <w:pPr>
        <w:numPr>
          <w:ilvl w:val="0"/>
          <w:numId w:val="3"/>
        </w:numPr>
        <w:spacing w:line="400" w:lineRule="exact"/>
        <w:ind w:firstLine="480" w:firstLineChars="200"/>
        <w:rPr>
          <w:sz w:val="24"/>
        </w:rPr>
      </w:pPr>
      <w:r>
        <w:rPr>
          <w:rFonts w:hint="eastAsia"/>
          <w:sz w:val="24"/>
        </w:rPr>
        <w:t>招标响应文件。</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八、 合同解除的条件</w:t>
      </w:r>
    </w:p>
    <w:p>
      <w:pPr>
        <w:spacing w:line="400" w:lineRule="exact"/>
        <w:ind w:firstLine="480" w:firstLineChars="200"/>
        <w:rPr>
          <w:sz w:val="24"/>
        </w:rPr>
      </w:pPr>
      <w:r>
        <w:rPr>
          <w:rFonts w:hint="eastAsia"/>
          <w:sz w:val="24"/>
        </w:rPr>
        <w:t>乙方提供的服务质量不符合约定标准，甲方有权随时解除合同。</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九、违约责任</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除不可抗力外，如乙方发生不能按期完成约定分析项目时，应及时以书面形式通知对方，甲、乙双方应本着友好的态度进行协商，妥善解决。如协商无效，按下列规定支付违约金。</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1、乙方延误项目</w:t>
      </w:r>
      <w:r>
        <w:rPr>
          <w:rFonts w:hint="eastAsia" w:ascii="宋体" w:hAnsi="宋体" w:cs="仿宋"/>
          <w:sz w:val="24"/>
          <w:lang w:val="en-US" w:eastAsia="zh-CN"/>
        </w:rPr>
        <w:t>审计</w:t>
      </w:r>
      <w:r>
        <w:rPr>
          <w:rFonts w:hint="eastAsia" w:ascii="宋体" w:hAnsi="宋体" w:cs="仿宋"/>
          <w:sz w:val="24"/>
        </w:rPr>
        <w:t>报告，则须向甲方支付违约金，每延期一天，支付违约金500元。</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2、如乙方按违约金达到10000.00元时，乙方仍不能完成项目</w:t>
      </w:r>
      <w:r>
        <w:rPr>
          <w:rFonts w:hint="eastAsia" w:ascii="宋体" w:hAnsi="宋体" w:cs="仿宋"/>
          <w:sz w:val="24"/>
          <w:lang w:val="en-US" w:eastAsia="zh-CN"/>
        </w:rPr>
        <w:t>审计</w:t>
      </w:r>
      <w:r>
        <w:rPr>
          <w:rFonts w:hint="eastAsia" w:ascii="宋体" w:hAnsi="宋体" w:cs="仿宋"/>
          <w:sz w:val="24"/>
        </w:rPr>
        <w:t>报告，则甲方可以解除合同。</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3、乙方必须确保</w:t>
      </w:r>
      <w:r>
        <w:rPr>
          <w:rFonts w:hint="eastAsia" w:ascii="宋体" w:hAnsi="宋体" w:cs="仿宋"/>
          <w:sz w:val="24"/>
          <w:lang w:val="en-US" w:eastAsia="zh-CN"/>
        </w:rPr>
        <w:t>审计</w:t>
      </w:r>
      <w:r>
        <w:rPr>
          <w:rFonts w:hint="eastAsia" w:ascii="宋体" w:hAnsi="宋体" w:cs="仿宋"/>
          <w:sz w:val="24"/>
        </w:rPr>
        <w:t>报告的真实性，且分包项与招标文件要求一致，如有漏项或分包项大于招标文件要求，甲方可没收履约保证金，终止合同。</w:t>
      </w:r>
    </w:p>
    <w:p>
      <w:pPr>
        <w:shd w:val="clear" w:color="auto" w:fill="FFFFFF"/>
        <w:snapToGrid w:val="0"/>
        <w:spacing w:line="400" w:lineRule="exact"/>
        <w:ind w:firstLine="480" w:firstLineChars="200"/>
        <w:rPr>
          <w:rFonts w:ascii="宋体" w:hAnsi="宋体" w:cs="仿宋"/>
          <w:sz w:val="24"/>
        </w:rPr>
      </w:pPr>
      <w:r>
        <w:rPr>
          <w:rFonts w:hint="eastAsia" w:ascii="宋体" w:hAnsi="宋体" w:cs="仿宋"/>
          <w:sz w:val="24"/>
        </w:rPr>
        <w:t>经双方协商同意延期或者双方友好协商同意终止且无需承担违约金责任者除外。</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十、合同争议的解决方式</w:t>
      </w:r>
    </w:p>
    <w:p>
      <w:pPr>
        <w:spacing w:line="400" w:lineRule="exact"/>
        <w:ind w:firstLine="480" w:firstLineChars="200"/>
        <w:rPr>
          <w:sz w:val="24"/>
        </w:rPr>
      </w:pPr>
      <w:r>
        <w:rPr>
          <w:rFonts w:hint="eastAsia"/>
          <w:sz w:val="24"/>
        </w:rPr>
        <w:t>本合同在履行过程中如果发生争议，先由双方协商解决，协商不成时，任何一方均可向买受人所在地有管辖权的人民法院起诉。</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十一、履约保证金</w:t>
      </w:r>
    </w:p>
    <w:p>
      <w:pPr>
        <w:spacing w:line="400" w:lineRule="exact"/>
        <w:ind w:firstLine="480" w:firstLineChars="200"/>
        <w:rPr>
          <w:sz w:val="24"/>
        </w:rPr>
      </w:pPr>
      <w:r>
        <w:rPr>
          <w:rFonts w:hint="eastAsia"/>
          <w:sz w:val="24"/>
        </w:rPr>
        <w:t>1、在签订本合同前，卖方应向买方提交履约保证金。履约保证金的金额为</w:t>
      </w:r>
      <w:r>
        <w:rPr>
          <w:rFonts w:hint="eastAsia"/>
          <w:sz w:val="24"/>
          <w:lang w:val="en-US" w:eastAsia="zh-CN"/>
        </w:rPr>
        <w:t xml:space="preserve"> </w:t>
      </w:r>
      <w:r>
        <w:rPr>
          <w:rFonts w:hint="eastAsia"/>
          <w:sz w:val="24"/>
        </w:rPr>
        <w:t>人民币元（人民币：）。</w:t>
      </w:r>
    </w:p>
    <w:p>
      <w:pPr>
        <w:spacing w:line="400" w:lineRule="exact"/>
        <w:ind w:firstLine="480" w:firstLineChars="200"/>
        <w:rPr>
          <w:sz w:val="24"/>
        </w:rPr>
      </w:pPr>
      <w:r>
        <w:rPr>
          <w:rFonts w:hint="eastAsia"/>
          <w:sz w:val="24"/>
        </w:rPr>
        <w:t>2、如果乙方未能履行或不当履行或履行存在瑕疵合同规定的任何义务，买方有权从履约保证金中得到赔偿。</w:t>
      </w:r>
    </w:p>
    <w:p>
      <w:pPr>
        <w:spacing w:line="400" w:lineRule="exact"/>
        <w:ind w:firstLine="480" w:firstLineChars="200"/>
        <w:rPr>
          <w:sz w:val="24"/>
        </w:rPr>
      </w:pPr>
      <w:r>
        <w:rPr>
          <w:rFonts w:hint="eastAsia" w:ascii="宋体" w:hAnsi="宋体"/>
          <w:sz w:val="24"/>
        </w:rPr>
        <w:t>3、履约保证金在合同期满一个月后退还（无息）。</w:t>
      </w:r>
    </w:p>
    <w:p>
      <w:pPr>
        <w:shd w:val="clear" w:color="auto" w:fill="FFFFFF"/>
        <w:snapToGrid w:val="0"/>
        <w:spacing w:line="400" w:lineRule="exact"/>
        <w:ind w:firstLine="482" w:firstLineChars="200"/>
        <w:rPr>
          <w:rFonts w:ascii="宋体" w:hAnsi="宋体" w:cs="仿宋"/>
          <w:b/>
          <w:bCs/>
          <w:sz w:val="24"/>
        </w:rPr>
      </w:pPr>
      <w:r>
        <w:rPr>
          <w:rFonts w:hint="eastAsia" w:ascii="宋体" w:hAnsi="宋体" w:cs="仿宋"/>
          <w:b/>
          <w:bCs/>
          <w:sz w:val="24"/>
        </w:rPr>
        <w:t>十二、合同生效</w:t>
      </w:r>
    </w:p>
    <w:p>
      <w:pPr>
        <w:spacing w:line="400" w:lineRule="exact"/>
        <w:ind w:firstLine="480" w:firstLineChars="200"/>
        <w:rPr>
          <w:sz w:val="24"/>
        </w:rPr>
      </w:pPr>
      <w:r>
        <w:rPr>
          <w:rFonts w:hint="eastAsia"/>
          <w:sz w:val="24"/>
        </w:rPr>
        <w:t>1、本合同自双方签字并盖章之日起生效，一式陆份，甲方执肆份，乙方执贰份，具同等效力。</w:t>
      </w:r>
    </w:p>
    <w:p>
      <w:pPr>
        <w:spacing w:line="400" w:lineRule="exact"/>
        <w:ind w:firstLine="480" w:firstLineChars="200"/>
        <w:rPr>
          <w:sz w:val="24"/>
        </w:rPr>
      </w:pPr>
      <w:r>
        <w:rPr>
          <w:rFonts w:hint="eastAsia"/>
          <w:sz w:val="24"/>
        </w:rPr>
        <w:t>2、本合同未尽事宜，双方可以补充协议的形式加以补充。补充协议与本合同具有相同的法律效力。</w:t>
      </w:r>
    </w:p>
    <w:p>
      <w:pPr>
        <w:ind w:firstLine="646"/>
      </w:pPr>
      <w:r>
        <w:rPr>
          <w:rFonts w:hint="eastAsia"/>
        </w:rPr>
        <w:t>甲方：                        乙方：</w:t>
      </w:r>
    </w:p>
    <w:p>
      <w:pPr>
        <w:ind w:firstLine="646"/>
      </w:pPr>
      <w:r>
        <w:rPr>
          <w:rFonts w:hint="eastAsia"/>
        </w:rPr>
        <w:t>地址：                        地址：</w:t>
      </w:r>
    </w:p>
    <w:p>
      <w:pPr>
        <w:ind w:firstLine="646"/>
      </w:pPr>
      <w:r>
        <w:rPr>
          <w:rFonts w:hint="eastAsia"/>
        </w:rPr>
        <w:t>法定代表人：                  法定代表人：</w:t>
      </w:r>
    </w:p>
    <w:p>
      <w:pPr>
        <w:ind w:firstLine="646"/>
      </w:pPr>
      <w:r>
        <w:rPr>
          <w:rFonts w:hint="eastAsia"/>
        </w:rPr>
        <w:t>委托代理人：　　　　　　　　　委托代理人：</w:t>
      </w:r>
    </w:p>
    <w:p>
      <w:pPr>
        <w:ind w:firstLine="646"/>
      </w:pPr>
      <w:r>
        <w:rPr>
          <w:rFonts w:hint="eastAsia"/>
        </w:rPr>
        <w:t>电话：　　　　　　　　　      电　话：</w:t>
      </w:r>
    </w:p>
    <w:p>
      <w:pPr>
        <w:ind w:firstLine="646"/>
      </w:pPr>
      <w:r>
        <w:rPr>
          <w:rFonts w:hint="eastAsia"/>
        </w:rPr>
        <w:t>传真：　　　　　　　　　      传真：</w:t>
      </w:r>
    </w:p>
    <w:p>
      <w:pPr>
        <w:snapToGrid w:val="0"/>
        <w:spacing w:line="360" w:lineRule="auto"/>
        <w:ind w:firstLine="564" w:firstLineChars="200"/>
      </w:pPr>
      <w:r>
        <w:rPr>
          <w:rFonts w:hint="eastAsia"/>
          <w:spacing w:val="36"/>
        </w:rPr>
        <w:t>签订时间</w:t>
      </w:r>
      <w:r>
        <w:rPr>
          <w:rFonts w:hint="eastAsia"/>
        </w:rPr>
        <w:t>：　　　　　　　　　</w:t>
      </w:r>
      <w:r>
        <w:rPr>
          <w:rFonts w:hint="eastAsia"/>
          <w:spacing w:val="36"/>
        </w:rPr>
        <w:t>签订时间</w:t>
      </w:r>
      <w:r>
        <w:rPr>
          <w:rFonts w:hint="eastAsia"/>
        </w:rPr>
        <w:t>：</w:t>
      </w:r>
    </w:p>
    <w:p>
      <w:pPr>
        <w:snapToGrid w:val="0"/>
        <w:spacing w:line="360" w:lineRule="auto"/>
        <w:rPr>
          <w:rFonts w:ascii="宋体" w:hAns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olor w:val="000000"/>
          <w:sz w:val="24"/>
          <w:lang w:eastAsia="zh-CN"/>
        </w:rPr>
        <w:t>采购人</w:t>
      </w:r>
      <w:r>
        <w:rPr>
          <w:rFonts w:hint="eastAsia" w:ascii="宋体" w:hAnsi="宋体"/>
          <w:color w:val="000000"/>
          <w:sz w:val="24"/>
        </w:rPr>
        <w:t>保留对本合同进行修改的权利。</w:t>
      </w:r>
    </w:p>
    <w:p>
      <w:pPr>
        <w:spacing w:line="360" w:lineRule="auto"/>
        <w:ind w:right="-334" w:rightChars="-159"/>
        <w:jc w:val="center"/>
        <w:rPr>
          <w:rFonts w:ascii="宋体" w:cs="宋体"/>
          <w:b/>
          <w:bCs/>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第</w:t>
      </w:r>
      <w:r>
        <w:rPr>
          <w:rFonts w:hint="eastAsia" w:ascii="宋体" w:hAnsi="宋体" w:cs="宋体"/>
          <w:b/>
          <w:bCs/>
          <w:color w:val="0D0D0D" w:themeColor="text1" w:themeTint="F2"/>
          <w:sz w:val="36"/>
          <w:szCs w:val="36"/>
          <w:lang w:val="en-US" w:eastAsia="zh-CN"/>
          <w14:textFill>
            <w14:solidFill>
              <w14:schemeClr w14:val="tx1">
                <w14:lumMod w14:val="95000"/>
                <w14:lumOff w14:val="5000"/>
              </w14:schemeClr>
            </w14:solidFill>
          </w14:textFill>
        </w:rPr>
        <w:t>六</w:t>
      </w:r>
      <w:r>
        <w:rPr>
          <w:rFonts w:hint="eastAsia" w:ascii="宋体" w:hAnsi="宋体" w:cs="宋体"/>
          <w:b/>
          <w:bCs/>
          <w:color w:val="0D0D0D" w:themeColor="text1" w:themeTint="F2"/>
          <w:sz w:val="36"/>
          <w:szCs w:val="36"/>
          <w14:textFill>
            <w14:solidFill>
              <w14:schemeClr w14:val="tx1">
                <w14:lumMod w14:val="95000"/>
                <w14:lumOff w14:val="5000"/>
              </w14:schemeClr>
            </w14:solidFill>
          </w14:textFill>
        </w:rPr>
        <w:t>章 投标文件格式</w:t>
      </w:r>
    </w:p>
    <w:p>
      <w:pPr>
        <w:spacing w:line="360" w:lineRule="auto"/>
        <w:ind w:right="-334" w:rightChars="-159"/>
        <w:jc w:val="center"/>
        <w:rPr>
          <w:rFonts w:ascii="宋体" w:cs="宋体"/>
          <w:b/>
          <w:bCs/>
          <w:color w:val="0D0D0D" w:themeColor="text1" w:themeTint="F2"/>
          <w:sz w:val="32"/>
          <w:szCs w:val="32"/>
          <w14:textFill>
            <w14:solidFill>
              <w14:schemeClr w14:val="tx1">
                <w14:lumMod w14:val="95000"/>
                <w14:lumOff w14:val="5000"/>
              </w14:schemeClr>
            </w14:solidFill>
          </w14:textFill>
        </w:rPr>
      </w:pPr>
    </w:p>
    <w:p>
      <w:pPr>
        <w:spacing w:line="360" w:lineRule="auto"/>
        <w:ind w:right="-334" w:rightChars="-159"/>
        <w:rPr>
          <w:rFonts w:hint="eastAsia" w:ascii="宋体" w:cs="宋体"/>
          <w:b/>
          <w:bCs/>
          <w:color w:val="0D0D0D" w:themeColor="text1" w:themeTint="F2"/>
          <w:sz w:val="48"/>
          <w:szCs w:val="48"/>
          <w14:textFill>
            <w14:solidFill>
              <w14:schemeClr w14:val="tx1">
                <w14:lumMod w14:val="95000"/>
                <w14:lumOff w14:val="5000"/>
              </w14:schemeClr>
            </w14:solidFill>
          </w14:textFill>
        </w:rPr>
      </w:pPr>
    </w:p>
    <w:p>
      <w:pPr>
        <w:spacing w:line="360" w:lineRule="auto"/>
        <w:ind w:right="-334" w:rightChars="-159"/>
        <w:rPr>
          <w:rFonts w:ascii="宋体" w:cs="宋体"/>
          <w:b/>
          <w:bCs/>
          <w:color w:val="0D0D0D" w:themeColor="text1" w:themeTint="F2"/>
          <w:sz w:val="44"/>
          <w:szCs w:val="44"/>
          <w14:textFill>
            <w14:solidFill>
              <w14:schemeClr w14:val="tx1">
                <w14:lumMod w14:val="95000"/>
                <w14:lumOff w14:val="5000"/>
              </w14:schemeClr>
            </w14:solidFill>
          </w14:textFill>
        </w:rPr>
      </w:pPr>
      <w:r>
        <w:rPr>
          <w:rFonts w:hint="eastAsia" w:ascii="宋体" w:cs="宋体"/>
          <w:b/>
          <w:bCs/>
          <w:color w:val="0D0D0D" w:themeColor="text1" w:themeTint="F2"/>
          <w:sz w:val="48"/>
          <w:szCs w:val="48"/>
          <w14:textFill>
            <w14:solidFill>
              <w14:schemeClr w14:val="tx1">
                <w14:lumMod w14:val="95000"/>
                <w14:lumOff w14:val="5000"/>
              </w14:schemeClr>
            </w14:solidFill>
          </w14:textFill>
        </w:rPr>
        <w:t>202</w:t>
      </w:r>
      <w:r>
        <w:rPr>
          <w:rFonts w:hint="eastAsia" w:ascii="宋体" w:cs="宋体"/>
          <w:b/>
          <w:bCs/>
          <w:color w:val="0D0D0D" w:themeColor="text1" w:themeTint="F2"/>
          <w:sz w:val="48"/>
          <w:szCs w:val="48"/>
          <w:lang w:val="en-US" w:eastAsia="zh-CN"/>
          <w14:textFill>
            <w14:solidFill>
              <w14:schemeClr w14:val="tx1">
                <w14:lumMod w14:val="95000"/>
                <w14:lumOff w14:val="5000"/>
              </w14:schemeClr>
            </w14:solidFill>
          </w14:textFill>
        </w:rPr>
        <w:t>6</w:t>
      </w:r>
      <w:r>
        <w:rPr>
          <w:rFonts w:hint="eastAsia" w:ascii="宋体" w:cs="宋体"/>
          <w:b/>
          <w:bCs/>
          <w:color w:val="0D0D0D" w:themeColor="text1" w:themeTint="F2"/>
          <w:sz w:val="48"/>
          <w:szCs w:val="48"/>
          <w14:textFill>
            <w14:solidFill>
              <w14:schemeClr w14:val="tx1">
                <w14:lumMod w14:val="95000"/>
                <w14:lumOff w14:val="5000"/>
              </w14:schemeClr>
            </w14:solidFill>
          </w14:textFill>
        </w:rPr>
        <w:t>年度通州区农药零差率配供、废弃农药包装物和农膜回收处理项目第三方审计服务</w:t>
      </w:r>
    </w:p>
    <w:p>
      <w:pPr>
        <w:spacing w:line="360" w:lineRule="auto"/>
        <w:ind w:right="-334" w:rightChars="-159"/>
        <w:jc w:val="center"/>
        <w:rPr>
          <w:rFonts w:ascii="宋体" w:cs="宋体"/>
          <w:bCs/>
          <w:color w:val="0D0D0D" w:themeColor="text1" w:themeTint="F2"/>
          <w:sz w:val="44"/>
          <w:szCs w:val="44"/>
          <w14:textFill>
            <w14:solidFill>
              <w14:schemeClr w14:val="tx1">
                <w14:lumMod w14:val="95000"/>
                <w14:lumOff w14:val="5000"/>
              </w14:schemeClr>
            </w14:solidFill>
          </w14:textFill>
        </w:rPr>
      </w:pPr>
      <w:r>
        <w:rPr>
          <w:rFonts w:hint="eastAsia" w:ascii="宋体" w:hAnsi="宋体" w:cs="宋体"/>
          <w:bCs/>
          <w:color w:val="0D0D0D" w:themeColor="text1" w:themeTint="F2"/>
          <w:sz w:val="44"/>
          <w:szCs w:val="44"/>
          <w14:textFill>
            <w14:solidFill>
              <w14:schemeClr w14:val="tx1">
                <w14:lumMod w14:val="95000"/>
                <w14:lumOff w14:val="5000"/>
              </w14:schemeClr>
            </w14:solidFill>
          </w14:textFill>
        </w:rPr>
        <w:t>投标文件</w:t>
      </w:r>
    </w:p>
    <w:p>
      <w:pPr>
        <w:spacing w:line="360" w:lineRule="auto"/>
        <w:ind w:right="-334" w:rightChars="-159"/>
        <w:jc w:val="center"/>
        <w:rPr>
          <w:rFonts w:ascii="宋体" w:cs="宋体"/>
          <w:b/>
          <w:bCs/>
          <w:color w:val="0D0D0D" w:themeColor="text1" w:themeTint="F2"/>
          <w:sz w:val="44"/>
          <w:szCs w:val="44"/>
          <w14:textFill>
            <w14:solidFill>
              <w14:schemeClr w14:val="tx1">
                <w14:lumMod w14:val="95000"/>
                <w14:lumOff w14:val="5000"/>
              </w14:schemeClr>
            </w14:solidFill>
          </w14:textFill>
        </w:rPr>
      </w:pPr>
    </w:p>
    <w:p>
      <w:pPr>
        <w:spacing w:line="360" w:lineRule="auto"/>
        <w:ind w:right="-334" w:rightChars="-159"/>
        <w:jc w:val="center"/>
        <w:rPr>
          <w:rFonts w:ascii="宋体" w:cs="宋体"/>
          <w:b/>
          <w:bCs/>
          <w:color w:val="0D0D0D" w:themeColor="text1" w:themeTint="F2"/>
          <w:sz w:val="44"/>
          <w:szCs w:val="44"/>
          <w14:textFill>
            <w14:solidFill>
              <w14:schemeClr w14:val="tx1">
                <w14:lumMod w14:val="95000"/>
                <w14:lumOff w14:val="5000"/>
              </w14:schemeClr>
            </w14:solidFill>
          </w14:textFill>
        </w:rPr>
      </w:pPr>
    </w:p>
    <w:p>
      <w:pPr>
        <w:spacing w:line="360" w:lineRule="auto"/>
        <w:ind w:right="-334" w:rightChars="-159"/>
        <w:jc w:val="center"/>
        <w:rPr>
          <w:rFonts w:ascii="宋体" w:cs="宋体"/>
          <w:b/>
          <w:bCs/>
          <w:color w:val="0D0D0D" w:themeColor="text1" w:themeTint="F2"/>
          <w:sz w:val="84"/>
          <w:szCs w:val="84"/>
          <w14:textFill>
            <w14:solidFill>
              <w14:schemeClr w14:val="tx1">
                <w14:lumMod w14:val="95000"/>
                <w14:lumOff w14:val="5000"/>
              </w14:schemeClr>
            </w14:solidFill>
          </w14:textFill>
        </w:rPr>
      </w:pPr>
    </w:p>
    <w:p>
      <w:pPr>
        <w:spacing w:line="360" w:lineRule="auto"/>
        <w:ind w:right="-334" w:rightChars="-159" w:firstLine="627" w:firstLineChars="196"/>
        <w:rPr>
          <w:rFonts w:ascii="宋体" w:cs="宋体"/>
          <w:bCs/>
          <w:color w:val="0D0D0D" w:themeColor="text1" w:themeTint="F2"/>
          <w:sz w:val="32"/>
          <w:szCs w:val="32"/>
          <w:u w:val="single"/>
          <w14:textFill>
            <w14:solidFill>
              <w14:schemeClr w14:val="tx1">
                <w14:lumMod w14:val="95000"/>
                <w14:lumOff w14:val="5000"/>
              </w14:schemeClr>
            </w14:solidFill>
          </w14:textFill>
        </w:rPr>
      </w:pP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投标人（盖章）：</w:t>
      </w:r>
    </w:p>
    <w:p>
      <w:pPr>
        <w:spacing w:line="360" w:lineRule="auto"/>
        <w:ind w:right="-334" w:rightChars="-159" w:firstLine="627" w:firstLineChars="196"/>
        <w:rPr>
          <w:rFonts w:ascii="宋体" w:cs="宋体"/>
          <w:bCs/>
          <w:color w:val="0D0D0D" w:themeColor="text1" w:themeTint="F2"/>
          <w:sz w:val="32"/>
          <w:szCs w:val="32"/>
          <w:u w:val="single"/>
          <w14:textFill>
            <w14:solidFill>
              <w14:schemeClr w14:val="tx1">
                <w14:lumMod w14:val="95000"/>
                <w14:lumOff w14:val="5000"/>
              </w14:schemeClr>
            </w14:solidFill>
          </w14:textFill>
        </w:rPr>
      </w:pPr>
    </w:p>
    <w:p>
      <w:pPr>
        <w:spacing w:line="360" w:lineRule="auto"/>
        <w:ind w:right="-334" w:rightChars="-159" w:firstLine="627" w:firstLineChars="196"/>
        <w:rPr>
          <w:rFonts w:ascii="宋体" w:cs="宋体"/>
          <w:bCs/>
          <w:color w:val="0D0D0D" w:themeColor="text1" w:themeTint="F2"/>
          <w:sz w:val="32"/>
          <w:szCs w:val="32"/>
          <w:u w:val="single"/>
          <w14:textFill>
            <w14:solidFill>
              <w14:schemeClr w14:val="tx1">
                <w14:lumMod w14:val="95000"/>
                <w14:lumOff w14:val="5000"/>
              </w14:schemeClr>
            </w14:solidFill>
          </w14:textFill>
        </w:rPr>
      </w:pP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单位负责人或委托代理人（签字或盖章）：</w:t>
      </w:r>
    </w:p>
    <w:p>
      <w:pPr>
        <w:spacing w:line="360" w:lineRule="auto"/>
        <w:ind w:right="-334" w:rightChars="-159" w:firstLine="627" w:firstLineChars="196"/>
        <w:rPr>
          <w:rFonts w:ascii="宋体" w:cs="宋体"/>
          <w:bCs/>
          <w:color w:val="0D0D0D" w:themeColor="text1" w:themeTint="F2"/>
          <w:sz w:val="32"/>
          <w:szCs w:val="32"/>
          <w:u w:val="single"/>
          <w14:textFill>
            <w14:solidFill>
              <w14:schemeClr w14:val="tx1">
                <w14:lumMod w14:val="95000"/>
                <w14:lumOff w14:val="5000"/>
              </w14:schemeClr>
            </w14:solidFill>
          </w14:textFill>
        </w:rPr>
      </w:pPr>
    </w:p>
    <w:p>
      <w:pPr>
        <w:spacing w:line="360" w:lineRule="auto"/>
        <w:ind w:right="-334" w:rightChars="-159" w:firstLine="624" w:firstLineChars="195"/>
        <w:rPr>
          <w:rFonts w:ascii="宋体" w:hAnsi="宋体" w:cs="宋体"/>
          <w:bCs/>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Cs/>
          <w:color w:val="0D0D0D" w:themeColor="text1" w:themeTint="F2"/>
          <w:sz w:val="32"/>
          <w:szCs w:val="32"/>
          <w14:textFill>
            <w14:solidFill>
              <w14:schemeClr w14:val="tx1">
                <w14:lumMod w14:val="95000"/>
                <w14:lumOff w14:val="5000"/>
              </w14:schemeClr>
            </w14:solidFill>
          </w14:textFill>
        </w:rPr>
        <w:t>日期：年月日</w:t>
      </w:r>
    </w:p>
    <w:p>
      <w:pPr>
        <w:pStyle w:val="2"/>
      </w:pPr>
    </w:p>
    <w:p>
      <w:pPr>
        <w:pStyle w:val="30"/>
        <w:rPr>
          <w:rFonts w:hint="default"/>
        </w:rPr>
      </w:pPr>
    </w:p>
    <w:p>
      <w:pPr>
        <w:pStyle w:val="30"/>
        <w:rPr>
          <w:rFonts w:hint="default"/>
        </w:rPr>
      </w:pPr>
    </w:p>
    <w:p>
      <w:pPr>
        <w:pStyle w:val="5"/>
        <w:ind w:left="0" w:leftChars="0" w:firstLine="0" w:firstLineChars="0"/>
        <w:rPr>
          <w:rFonts w:hint="eastAsia"/>
        </w:rPr>
      </w:pPr>
      <w:bookmarkStart w:id="11" w:name="_Toc329181719"/>
      <w:bookmarkStart w:id="12" w:name="_Toc329181721"/>
    </w:p>
    <w:p>
      <w:pPr>
        <w:pStyle w:val="4"/>
        <w:jc w:val="center"/>
        <w:rPr>
          <w:rFonts w:asci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一、单位负责人身份证明书</w:t>
      </w:r>
      <w:bookmarkEnd w:id="11"/>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投标人单位名称：</w:t>
      </w: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投标人单位地址：</w:t>
      </w: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姓名：性别：年龄：职务：</w:t>
      </w: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系</w:t>
      </w:r>
      <w:r>
        <w:rPr>
          <w:rFonts w:ascii="宋体" w:hAnsi="宋体" w:cs="宋体"/>
          <w:color w:val="0D0D0D" w:themeColor="text1" w:themeTint="F2"/>
          <w:sz w:val="24"/>
          <w:szCs w:val="24"/>
          <w14:textFill>
            <w14:solidFill>
              <w14:schemeClr w14:val="tx1">
                <w14:lumMod w14:val="95000"/>
                <w14:lumOff w14:val="5000"/>
              </w14:schemeClr>
            </w14:solidFill>
          </w14:textFill>
        </w:rPr>
        <w:t>______________</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（投标人单位名称）的单位负责人。</w:t>
      </w: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特此证明。</w:t>
      </w: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投标人（盖单位章）：</w:t>
      </w: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p>
    <w:p>
      <w:pPr>
        <w:spacing w:line="52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日期：年月日</w:t>
      </w:r>
    </w:p>
    <w:p>
      <w:pPr>
        <w:pStyle w:val="5"/>
        <w:spacing w:line="480" w:lineRule="exact"/>
        <w:ind w:firstLine="0"/>
        <w:jc w:val="center"/>
        <w:rPr>
          <w:rFonts w:ascii="宋体" w:cs="宋体"/>
          <w:b/>
          <w:bCs/>
          <w:color w:val="0D0D0D" w:themeColor="text1" w:themeTint="F2"/>
          <w:sz w:val="30"/>
          <w:szCs w:val="30"/>
          <w14:textFill>
            <w14:solidFill>
              <w14:schemeClr w14:val="tx1">
                <w14:lumMod w14:val="95000"/>
                <w14:lumOff w14:val="5000"/>
              </w14:schemeClr>
            </w14:solidFill>
          </w14:textFill>
        </w:rPr>
      </w:pPr>
    </w:p>
    <w:p>
      <w:pPr>
        <w:pStyle w:val="4"/>
        <w:jc w:val="center"/>
        <w:rPr>
          <w:rFonts w:ascii="宋体" w:cs="宋体"/>
          <w:color w:val="0D0D0D" w:themeColor="text1" w:themeTint="F2"/>
          <w14:textFill>
            <w14:solidFill>
              <w14:schemeClr w14:val="tx1">
                <w14:lumMod w14:val="95000"/>
                <w14:lumOff w14:val="5000"/>
              </w14:schemeClr>
            </w14:solidFill>
          </w14:textFill>
        </w:rPr>
      </w:pPr>
      <w:bookmarkStart w:id="13" w:name="_Toc329181720"/>
      <w:r>
        <w:rPr>
          <w:rFonts w:hint="eastAsia" w:ascii="宋体" w:hAnsi="宋体" w:cs="宋体"/>
          <w:color w:val="0D0D0D" w:themeColor="text1" w:themeTint="F2"/>
          <w14:textFill>
            <w14:solidFill>
              <w14:schemeClr w14:val="tx1">
                <w14:lumMod w14:val="95000"/>
                <w14:lumOff w14:val="5000"/>
              </w14:schemeClr>
            </w14:solidFill>
          </w14:textFill>
        </w:rPr>
        <w:t>二、授权委托书</w:t>
      </w:r>
      <w:bookmarkEnd w:id="13"/>
    </w:p>
    <w:p>
      <w:pPr>
        <w:pStyle w:val="5"/>
        <w:spacing w:line="480" w:lineRule="exact"/>
        <w:ind w:firstLine="480"/>
        <w:rPr>
          <w:rFonts w:ascii="宋体" w:cs="宋体"/>
          <w:color w:val="0D0D0D" w:themeColor="text1" w:themeTint="F2"/>
          <w:sz w:val="25"/>
          <w:szCs w:val="25"/>
          <w14:textFill>
            <w14:solidFill>
              <w14:schemeClr w14:val="tx1">
                <w14:lumMod w14:val="95000"/>
                <w14:lumOff w14:val="5000"/>
              </w14:schemeClr>
            </w14:solidFill>
          </w14:textFill>
        </w:rPr>
      </w:pP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本人</w:t>
      </w:r>
      <w:r>
        <w:rPr>
          <w:rFonts w:ascii="宋体" w:hAnsi="宋体" w:cs="宋体"/>
          <w:color w:val="0D0D0D" w:themeColor="text1" w:themeTint="F2"/>
          <w:sz w:val="24"/>
          <w:szCs w:val="24"/>
          <w14:textFill>
            <w14:solidFill>
              <w14:schemeClr w14:val="tx1">
                <w14:lumMod w14:val="95000"/>
                <w14:lumOff w14:val="5000"/>
              </w14:schemeClr>
            </w14:solidFill>
          </w14:textFill>
        </w:rPr>
        <w:t>_________(</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姓名</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系</w:t>
      </w:r>
      <w:r>
        <w:rPr>
          <w:rFonts w:ascii="宋体" w:hAnsi="宋体" w:cs="宋体"/>
          <w:color w:val="0D0D0D" w:themeColor="text1" w:themeTint="F2"/>
          <w:sz w:val="24"/>
          <w:szCs w:val="24"/>
          <w14:textFill>
            <w14:solidFill>
              <w14:schemeClr w14:val="tx1">
                <w14:lumMod w14:val="95000"/>
                <w14:lumOff w14:val="5000"/>
              </w14:schemeClr>
            </w14:solidFill>
          </w14:textFill>
        </w:rPr>
        <w:t>___________________(</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投标人单位名称</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的单位负责人，现委托</w:t>
      </w:r>
      <w:r>
        <w:rPr>
          <w:rFonts w:ascii="宋体" w:hAnsi="宋体" w:cs="宋体"/>
          <w:color w:val="0D0D0D" w:themeColor="text1" w:themeTint="F2"/>
          <w:sz w:val="24"/>
          <w:szCs w:val="24"/>
          <w14:textFill>
            <w14:solidFill>
              <w14:schemeClr w14:val="tx1">
                <w14:lumMod w14:val="95000"/>
                <w14:lumOff w14:val="5000"/>
              </w14:schemeClr>
            </w14:solidFill>
          </w14:textFill>
        </w:rPr>
        <w:t>_____________(</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姓名</w:t>
      </w:r>
      <w:r>
        <w:rPr>
          <w:rFonts w:ascii="宋体" w:hAnsi="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（身份证号：）为我方代理人。代理人根据授权，以我方名义签署、澄清、说明、补正、递交、撤回、修改（项目名称）投标文件，签订合同和处理有关事宜，其法律后果由我方承担。</w:t>
      </w: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委托期限：</w:t>
      </w: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代理人无转委托权。</w:t>
      </w: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代理人：性别：年龄：</w:t>
      </w: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代理人单位：部门：职务：</w:t>
      </w: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投标人（盖单位章）：</w:t>
      </w:r>
    </w:p>
    <w:p>
      <w:pPr>
        <w:spacing w:line="500" w:lineRule="exact"/>
        <w:ind w:firstLine="573"/>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单位负责人（签字或印章）：</w:t>
      </w:r>
    </w:p>
    <w:p>
      <w:pPr>
        <w:spacing w:line="500" w:lineRule="exact"/>
        <w:ind w:firstLine="573"/>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日期：</w:t>
      </w:r>
    </w:p>
    <w:p>
      <w:pPr>
        <w:pStyle w:val="2"/>
      </w:pPr>
    </w:p>
    <w:bookmarkEnd w:id="12"/>
    <w:p>
      <w:pPr>
        <w:pStyle w:val="4"/>
        <w:spacing w:before="0" w:after="0"/>
        <w:jc w:val="center"/>
        <w:rPr>
          <w:rFonts w:asci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三、投标函</w:t>
      </w:r>
    </w:p>
    <w:p>
      <w:pPr>
        <w:spacing w:line="460" w:lineRule="exact"/>
        <w:rPr>
          <w:rFonts w:ascii="宋体" w:cs="宋体"/>
          <w:color w:val="0D0D0D" w:themeColor="text1" w:themeTint="F2"/>
          <w:sz w:val="24"/>
          <w:szCs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 xml:space="preserve">致 </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szCs w:val="24"/>
          <w:u w:val="single"/>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 xml:space="preserve">（全称）   </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p>
    <w:p>
      <w:pPr>
        <w:spacing w:line="460" w:lineRule="exact"/>
        <w:ind w:left="1"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根据贵方招标文件，授权代表（</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姓名、职务、</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投标人名称、地址</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）提交投标文件正本一份及副本贰份。</w:t>
      </w:r>
    </w:p>
    <w:p>
      <w:pPr>
        <w:spacing w:line="460" w:lineRule="exact"/>
        <w:ind w:firstLine="48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据此函，我方宣布同意如下：</w:t>
      </w:r>
    </w:p>
    <w:p>
      <w:pPr>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、根据已收到的：</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　　　</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招标文件（含答疑），我单位经研究招标文件后，</w:t>
      </w:r>
      <w:r>
        <w:rPr>
          <w:rFonts w:hint="eastAsia" w:ascii="宋体" w:hAnsi="宋体"/>
          <w:color w:val="0D0D0D" w:themeColor="text1" w:themeTint="F2"/>
          <w:sz w:val="24"/>
          <w14:textFill>
            <w14:solidFill>
              <w14:schemeClr w14:val="tx1">
                <w14:lumMod w14:val="95000"/>
                <w14:lumOff w14:val="5000"/>
              </w14:schemeClr>
            </w14:solidFill>
          </w14:textFill>
        </w:rPr>
        <w:t>我方愿以</w:t>
      </w:r>
      <w:r>
        <w:rPr>
          <w:rFonts w:hint="eastAsia" w:ascii="宋体" w:hAnsi="宋体"/>
          <w:b/>
          <w:color w:val="0D0D0D" w:themeColor="text1" w:themeTint="F2"/>
          <w:sz w:val="24"/>
          <w14:textFill>
            <w14:solidFill>
              <w14:schemeClr w14:val="tx1">
                <w14:lumMod w14:val="95000"/>
                <w14:lumOff w14:val="5000"/>
              </w14:schemeClr>
            </w14:solidFill>
          </w14:textFill>
        </w:rPr>
        <w:t>人民币</w:t>
      </w:r>
      <w:r>
        <w:rPr>
          <w:rFonts w:hint="eastAsia" w:ascii="宋体" w:hAnsi="宋体"/>
          <w:b/>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b/>
          <w:color w:val="0D0D0D" w:themeColor="text1" w:themeTint="F2"/>
          <w:sz w:val="24"/>
          <w14:textFill>
            <w14:solidFill>
              <w14:schemeClr w14:val="tx1">
                <w14:lumMod w14:val="95000"/>
                <w14:lumOff w14:val="5000"/>
              </w14:schemeClr>
            </w14:solidFill>
          </w14:textFill>
        </w:rPr>
        <w:t>元的投标报价</w:t>
      </w:r>
      <w:r>
        <w:rPr>
          <w:rFonts w:hint="eastAsia" w:ascii="宋体" w:hAnsi="宋体"/>
          <w:color w:val="0D0D0D" w:themeColor="text1" w:themeTint="F2"/>
          <w:sz w:val="24"/>
          <w14:textFill>
            <w14:solidFill>
              <w14:schemeClr w14:val="tx1">
                <w14:lumMod w14:val="95000"/>
                <w14:lumOff w14:val="5000"/>
              </w14:schemeClr>
            </w14:solidFill>
          </w14:textFill>
        </w:rPr>
        <w:t>完成该审计服务。</w:t>
      </w:r>
    </w:p>
    <w:p>
      <w:pPr>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、招标响应人已详细审查全部招标文件，包括有关澄清和补充说明（如果有的话）。我们完全理解并同意放弃对这方面有不明及误解的权力。</w:t>
      </w:r>
    </w:p>
    <w:p>
      <w:pPr>
        <w:spacing w:line="46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我们同意在从规定的开标之日起六十天为投标文件有效期内严格遵守本投标书的各项承诺。在此期限届满之前，本投标书始终将对我方具有约束力，并随时接受中标。如果中标，本次招标文件和本投标文件（含承诺书）将作为买卖合同的附件。</w:t>
      </w:r>
    </w:p>
    <w:p>
      <w:pPr>
        <w:spacing w:line="46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4</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、我方愿意履行自己在投标文件中的全部承诺和责任，我方愿意遵守招标文件中对投标者的所有规定。</w:t>
      </w:r>
    </w:p>
    <w:p>
      <w:pPr>
        <w:spacing w:line="46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5</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、我方愿意向</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提供任何与本次招标文件有关的其他资料。</w:t>
      </w:r>
    </w:p>
    <w:p>
      <w:pPr>
        <w:spacing w:line="46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6</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、我方完全理解</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有保留在授标之前任何时候接受或拒绝任何投标，以及宣布招标程序无效或拒绝所有投标的权力。我方完全理解</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不向未中标人解释未中标理由的义务。</w:t>
      </w:r>
    </w:p>
    <w:p>
      <w:pPr>
        <w:spacing w:line="48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highlight w:val="yellow"/>
          <w14:textFill>
            <w14:solidFill>
              <w14:schemeClr w14:val="tx1">
                <w14:lumMod w14:val="95000"/>
                <w14:lumOff w14:val="5000"/>
              </w14:schemeClr>
            </w14:solidFill>
          </w14:textFill>
        </w:rPr>
        <w:t>7</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、我们出具金额为人民币</w:t>
      </w:r>
      <w:r>
        <w:rPr>
          <w:rFonts w:hint="eastAsia" w:ascii="宋体" w:hAnsi="宋体" w:cs="宋体"/>
          <w:color w:val="0D0D0D" w:themeColor="text1" w:themeTint="F2"/>
          <w:sz w:val="24"/>
          <w:szCs w:val="24"/>
          <w:highlight w:val="yellow"/>
          <w:u w:val="single"/>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的投标保证金。如果我们在本投标文件有效期内撤回投标文件；或在接到中标通知书后的</w:t>
      </w:r>
      <w:r>
        <w:rPr>
          <w:rFonts w:ascii="宋体" w:hAnsi="宋体" w:cs="宋体"/>
          <w:color w:val="0D0D0D" w:themeColor="text1" w:themeTint="F2"/>
          <w:sz w:val="24"/>
          <w:szCs w:val="24"/>
          <w:highlight w:val="yellow"/>
          <w14:textFill>
            <w14:solidFill>
              <w14:schemeClr w14:val="tx1">
                <w14:lumMod w14:val="95000"/>
                <w14:lumOff w14:val="5000"/>
              </w14:schemeClr>
            </w14:solidFill>
          </w14:textFill>
        </w:rPr>
        <w:t>7</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天内未能或拒绝签订合同协议书；出现弄虚作假以及违反招投标法规定的情况；或未能在规定时间内提交履约保证金，</w:t>
      </w:r>
      <w:r>
        <w:rPr>
          <w:rFonts w:hint="eastAsia" w:ascii="宋体" w:hAnsi="宋体" w:cs="宋体"/>
          <w:color w:val="0D0D0D" w:themeColor="text1" w:themeTint="F2"/>
          <w:sz w:val="24"/>
          <w:szCs w:val="24"/>
          <w:highlight w:val="yellow"/>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highlight w:val="yellow"/>
          <w14:textFill>
            <w14:solidFill>
              <w14:schemeClr w14:val="tx1">
                <w14:lumMod w14:val="95000"/>
                <w14:lumOff w14:val="5000"/>
              </w14:schemeClr>
            </w14:solidFill>
          </w14:textFill>
        </w:rPr>
        <w:t>有权没收投标担保金，另选中标单位。</w:t>
      </w:r>
    </w:p>
    <w:p>
      <w:pPr>
        <w:spacing w:line="48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8</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、我方同意提供按照</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可能要求的与其评审有关的一切数据或资料，同时也理解，</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采购人</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及招标代理人不负担我们的任何投标费用。</w:t>
      </w:r>
    </w:p>
    <w:p>
      <w:pPr>
        <w:spacing w:line="48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9</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、我方确认本招标文件限定的投标时间不影响我们的正常投标。</w:t>
      </w:r>
    </w:p>
    <w:p>
      <w:pPr>
        <w:spacing w:line="48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10</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、一旦我方中标，我方将按照相关的法律法规和签订的合同来履行自己的责任和义务。除非另外达成协议并生效，你方的招标文件和中标通知书以及本投标文件将构成约束我们双方的合同。</w:t>
      </w:r>
    </w:p>
    <w:p>
      <w:pPr>
        <w:spacing w:line="480" w:lineRule="exact"/>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ascii="宋体" w:hAnsi="宋体" w:cs="宋体"/>
          <w:color w:val="0D0D0D" w:themeColor="text1" w:themeTint="F2"/>
          <w:sz w:val="24"/>
          <w:szCs w:val="24"/>
          <w14:textFill>
            <w14:solidFill>
              <w14:schemeClr w14:val="tx1">
                <w14:lumMod w14:val="95000"/>
                <w14:lumOff w14:val="5000"/>
              </w14:schemeClr>
            </w14:solidFill>
          </w14:textFill>
        </w:rPr>
        <w:t>11</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、在整个招标过程中，我方若有违规行为，贵方可按相关的法律法规给予惩罚。</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投标单位：（盖章）</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单位地址：</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单位负责人（签名或印鉴）：</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授权委托代理人（签名或印鉴）：</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电话：</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传真：</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开户银行名称：</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银行</w:t>
      </w:r>
      <w:r>
        <w:rPr>
          <w:rFonts w:hint="eastAsia" w:ascii="宋体" w:hAnsi="宋体" w:cs="宋体"/>
          <w:color w:val="0D0D0D" w:themeColor="text1" w:themeTint="F2"/>
          <w:sz w:val="24"/>
          <w:szCs w:val="24"/>
          <w:lang w:eastAsia="zh-CN"/>
          <w14:textFill>
            <w14:solidFill>
              <w14:schemeClr w14:val="tx1">
                <w14:lumMod w14:val="95000"/>
                <w14:lumOff w14:val="5000"/>
              </w14:schemeClr>
            </w14:solidFill>
          </w14:textFill>
        </w:rPr>
        <w:t>账号</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开户行地址：</w:t>
      </w:r>
    </w:p>
    <w:p>
      <w:pPr>
        <w:spacing w:line="480" w:lineRule="exact"/>
        <w:rPr>
          <w:rFonts w:ascii="宋体" w:cs="宋体"/>
          <w:color w:val="0D0D0D" w:themeColor="text1" w:themeTint="F2"/>
          <w:sz w:val="24"/>
          <w:szCs w:val="24"/>
          <w14:textFill>
            <w14:solidFill>
              <w14:schemeClr w14:val="tx1">
                <w14:lumMod w14:val="95000"/>
                <w14:lumOff w14:val="5000"/>
              </w14:schemeClr>
            </w14:solidFill>
          </w14:textFill>
        </w:rPr>
      </w:pPr>
    </w:p>
    <w:p>
      <w:pPr>
        <w:spacing w:line="480" w:lineRule="exact"/>
        <w:jc w:val="center"/>
        <w:rPr>
          <w:rFonts w:ascii="宋体" w:hAnsi="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color w:val="0D0D0D" w:themeColor="text1" w:themeTint="F2"/>
          <w:sz w:val="24"/>
          <w:szCs w:val="24"/>
          <w14:textFill>
            <w14:solidFill>
              <w14:schemeClr w14:val="tx1">
                <w14:lumMod w14:val="95000"/>
                <w14:lumOff w14:val="5000"/>
              </w14:schemeClr>
            </w14:solidFill>
          </w14:textFill>
        </w:rPr>
        <w:t xml:space="preserve">                                                年   月   日</w:t>
      </w:r>
    </w:p>
    <w:p>
      <w:pPr>
        <w:pStyle w:val="2"/>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p>
      <w:pPr>
        <w:pStyle w:val="30"/>
        <w:rPr>
          <w:rFonts w:hint="default"/>
        </w:rPr>
      </w:pPr>
    </w:p>
    <w:sectPr>
      <w:footerReference r:id="rId3"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BCACB"/>
    <w:multiLevelType w:val="singleLevel"/>
    <w:tmpl w:val="C80BCACB"/>
    <w:lvl w:ilvl="0" w:tentative="0">
      <w:start w:val="1"/>
      <w:numFmt w:val="decimal"/>
      <w:suff w:val="nothing"/>
      <w:lvlText w:val="%1、"/>
      <w:lvlJc w:val="left"/>
    </w:lvl>
  </w:abstractNum>
  <w:abstractNum w:abstractNumId="1">
    <w:nsid w:val="F3B304BB"/>
    <w:multiLevelType w:val="singleLevel"/>
    <w:tmpl w:val="F3B304BB"/>
    <w:lvl w:ilvl="0" w:tentative="0">
      <w:start w:val="4"/>
      <w:numFmt w:val="decimal"/>
      <w:suff w:val="nothing"/>
      <w:lvlText w:val="%1、"/>
      <w:lvlJc w:val="left"/>
    </w:lvl>
  </w:abstractNum>
  <w:abstractNum w:abstractNumId="2">
    <w:nsid w:val="00000001"/>
    <w:multiLevelType w:val="multilevel"/>
    <w:tmpl w:val="00000001"/>
    <w:lvl w:ilvl="0" w:tentative="0">
      <w:start w:val="1"/>
      <w:numFmt w:val="decimal"/>
      <w:pStyle w:val="6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FiYzA1MjU5Y2RkNWMzNTE1MTI5YTI4ZjBmZmUifQ=="/>
  </w:docVars>
  <w:rsids>
    <w:rsidRoot w:val="001D7491"/>
    <w:rsid w:val="000008CD"/>
    <w:rsid w:val="00000CD6"/>
    <w:rsid w:val="00000D34"/>
    <w:rsid w:val="000010E1"/>
    <w:rsid w:val="000013E5"/>
    <w:rsid w:val="00002015"/>
    <w:rsid w:val="000023A2"/>
    <w:rsid w:val="00002A1D"/>
    <w:rsid w:val="00002E4A"/>
    <w:rsid w:val="00003A13"/>
    <w:rsid w:val="00003A8A"/>
    <w:rsid w:val="00003BBF"/>
    <w:rsid w:val="0000422B"/>
    <w:rsid w:val="0000436C"/>
    <w:rsid w:val="00004888"/>
    <w:rsid w:val="0000673A"/>
    <w:rsid w:val="000068EB"/>
    <w:rsid w:val="00006BD8"/>
    <w:rsid w:val="00007632"/>
    <w:rsid w:val="00007B04"/>
    <w:rsid w:val="00007B18"/>
    <w:rsid w:val="00010703"/>
    <w:rsid w:val="00010C98"/>
    <w:rsid w:val="00010E2A"/>
    <w:rsid w:val="00010EE2"/>
    <w:rsid w:val="00012E3E"/>
    <w:rsid w:val="00014224"/>
    <w:rsid w:val="0001495D"/>
    <w:rsid w:val="00014B97"/>
    <w:rsid w:val="000152D3"/>
    <w:rsid w:val="00016452"/>
    <w:rsid w:val="00017BE3"/>
    <w:rsid w:val="00020AE0"/>
    <w:rsid w:val="0002104C"/>
    <w:rsid w:val="00021147"/>
    <w:rsid w:val="00021273"/>
    <w:rsid w:val="000212E6"/>
    <w:rsid w:val="000214C4"/>
    <w:rsid w:val="000224C7"/>
    <w:rsid w:val="00022938"/>
    <w:rsid w:val="00022C93"/>
    <w:rsid w:val="000237F7"/>
    <w:rsid w:val="00024935"/>
    <w:rsid w:val="00024AC0"/>
    <w:rsid w:val="00032DF9"/>
    <w:rsid w:val="00033E8E"/>
    <w:rsid w:val="00034950"/>
    <w:rsid w:val="00034FD0"/>
    <w:rsid w:val="000352F7"/>
    <w:rsid w:val="00035655"/>
    <w:rsid w:val="000364EA"/>
    <w:rsid w:val="000365BC"/>
    <w:rsid w:val="00037CAA"/>
    <w:rsid w:val="0004006F"/>
    <w:rsid w:val="0004036B"/>
    <w:rsid w:val="00040F70"/>
    <w:rsid w:val="0004106B"/>
    <w:rsid w:val="00041326"/>
    <w:rsid w:val="00041AE7"/>
    <w:rsid w:val="00043A9B"/>
    <w:rsid w:val="00043E69"/>
    <w:rsid w:val="00044279"/>
    <w:rsid w:val="00045700"/>
    <w:rsid w:val="00045FE6"/>
    <w:rsid w:val="000474EC"/>
    <w:rsid w:val="00047B5F"/>
    <w:rsid w:val="00047CCA"/>
    <w:rsid w:val="00047EEF"/>
    <w:rsid w:val="0005032D"/>
    <w:rsid w:val="000518FD"/>
    <w:rsid w:val="00051F1B"/>
    <w:rsid w:val="0005241F"/>
    <w:rsid w:val="000532E7"/>
    <w:rsid w:val="00053F53"/>
    <w:rsid w:val="00053F73"/>
    <w:rsid w:val="00054122"/>
    <w:rsid w:val="000545C6"/>
    <w:rsid w:val="00055088"/>
    <w:rsid w:val="00055DD9"/>
    <w:rsid w:val="00055F43"/>
    <w:rsid w:val="000561B6"/>
    <w:rsid w:val="00056479"/>
    <w:rsid w:val="000568DA"/>
    <w:rsid w:val="00056DA3"/>
    <w:rsid w:val="00056FA0"/>
    <w:rsid w:val="000615ED"/>
    <w:rsid w:val="00061B6D"/>
    <w:rsid w:val="00061E64"/>
    <w:rsid w:val="000623BC"/>
    <w:rsid w:val="000634C3"/>
    <w:rsid w:val="0006371D"/>
    <w:rsid w:val="00063A5A"/>
    <w:rsid w:val="00063CFF"/>
    <w:rsid w:val="000641F5"/>
    <w:rsid w:val="000649EE"/>
    <w:rsid w:val="00064D62"/>
    <w:rsid w:val="0006522F"/>
    <w:rsid w:val="000661A1"/>
    <w:rsid w:val="000665C7"/>
    <w:rsid w:val="00066E52"/>
    <w:rsid w:val="00067108"/>
    <w:rsid w:val="000675BA"/>
    <w:rsid w:val="00067605"/>
    <w:rsid w:val="0006771F"/>
    <w:rsid w:val="00072CB2"/>
    <w:rsid w:val="00073129"/>
    <w:rsid w:val="000739A8"/>
    <w:rsid w:val="000748A6"/>
    <w:rsid w:val="00074AD5"/>
    <w:rsid w:val="00075A53"/>
    <w:rsid w:val="000763E9"/>
    <w:rsid w:val="00077942"/>
    <w:rsid w:val="00077E23"/>
    <w:rsid w:val="000807B3"/>
    <w:rsid w:val="00080BB2"/>
    <w:rsid w:val="00080F17"/>
    <w:rsid w:val="00082F2D"/>
    <w:rsid w:val="00083057"/>
    <w:rsid w:val="000832B0"/>
    <w:rsid w:val="00083647"/>
    <w:rsid w:val="00083767"/>
    <w:rsid w:val="00083A11"/>
    <w:rsid w:val="00083A66"/>
    <w:rsid w:val="00083C89"/>
    <w:rsid w:val="00084332"/>
    <w:rsid w:val="00084403"/>
    <w:rsid w:val="000845F0"/>
    <w:rsid w:val="00084946"/>
    <w:rsid w:val="0008562F"/>
    <w:rsid w:val="0008640A"/>
    <w:rsid w:val="00086499"/>
    <w:rsid w:val="0008694E"/>
    <w:rsid w:val="00086E7E"/>
    <w:rsid w:val="00087144"/>
    <w:rsid w:val="00087348"/>
    <w:rsid w:val="0008758E"/>
    <w:rsid w:val="0009060A"/>
    <w:rsid w:val="00090F73"/>
    <w:rsid w:val="00091AF3"/>
    <w:rsid w:val="00091BE4"/>
    <w:rsid w:val="00092535"/>
    <w:rsid w:val="000939E2"/>
    <w:rsid w:val="0009428F"/>
    <w:rsid w:val="000948E1"/>
    <w:rsid w:val="00095043"/>
    <w:rsid w:val="0009532B"/>
    <w:rsid w:val="000954F1"/>
    <w:rsid w:val="000968E5"/>
    <w:rsid w:val="00096F7B"/>
    <w:rsid w:val="00097B78"/>
    <w:rsid w:val="00097E8C"/>
    <w:rsid w:val="00097F0C"/>
    <w:rsid w:val="000A01A9"/>
    <w:rsid w:val="000A0208"/>
    <w:rsid w:val="000A1174"/>
    <w:rsid w:val="000A1AD0"/>
    <w:rsid w:val="000A2050"/>
    <w:rsid w:val="000A20BB"/>
    <w:rsid w:val="000A27CE"/>
    <w:rsid w:val="000A30D1"/>
    <w:rsid w:val="000A3448"/>
    <w:rsid w:val="000A3A41"/>
    <w:rsid w:val="000A3BBE"/>
    <w:rsid w:val="000A4C6E"/>
    <w:rsid w:val="000A4E81"/>
    <w:rsid w:val="000A5A82"/>
    <w:rsid w:val="000A5AB6"/>
    <w:rsid w:val="000A625A"/>
    <w:rsid w:val="000A6EDD"/>
    <w:rsid w:val="000B00A4"/>
    <w:rsid w:val="000B0B83"/>
    <w:rsid w:val="000B2120"/>
    <w:rsid w:val="000B28BA"/>
    <w:rsid w:val="000B349E"/>
    <w:rsid w:val="000B5483"/>
    <w:rsid w:val="000B5507"/>
    <w:rsid w:val="000B64FD"/>
    <w:rsid w:val="000B6C26"/>
    <w:rsid w:val="000B71E7"/>
    <w:rsid w:val="000B7312"/>
    <w:rsid w:val="000B744C"/>
    <w:rsid w:val="000C0858"/>
    <w:rsid w:val="000C0943"/>
    <w:rsid w:val="000C1198"/>
    <w:rsid w:val="000C13F1"/>
    <w:rsid w:val="000C1F8B"/>
    <w:rsid w:val="000C3363"/>
    <w:rsid w:val="000C3392"/>
    <w:rsid w:val="000C4A3E"/>
    <w:rsid w:val="000C4B70"/>
    <w:rsid w:val="000C586F"/>
    <w:rsid w:val="000C5CBA"/>
    <w:rsid w:val="000C5E0E"/>
    <w:rsid w:val="000C5E58"/>
    <w:rsid w:val="000C64AF"/>
    <w:rsid w:val="000C6EEC"/>
    <w:rsid w:val="000C7A73"/>
    <w:rsid w:val="000D11A7"/>
    <w:rsid w:val="000D1854"/>
    <w:rsid w:val="000D230C"/>
    <w:rsid w:val="000D2A11"/>
    <w:rsid w:val="000D4138"/>
    <w:rsid w:val="000D506C"/>
    <w:rsid w:val="000D661E"/>
    <w:rsid w:val="000D764A"/>
    <w:rsid w:val="000E05F4"/>
    <w:rsid w:val="000E0E5D"/>
    <w:rsid w:val="000E14A4"/>
    <w:rsid w:val="000E1EB6"/>
    <w:rsid w:val="000E2C87"/>
    <w:rsid w:val="000E3383"/>
    <w:rsid w:val="000E363D"/>
    <w:rsid w:val="000E371F"/>
    <w:rsid w:val="000E384A"/>
    <w:rsid w:val="000E3AC9"/>
    <w:rsid w:val="000E3B18"/>
    <w:rsid w:val="000E3D72"/>
    <w:rsid w:val="000E4023"/>
    <w:rsid w:val="000E416C"/>
    <w:rsid w:val="000E4A90"/>
    <w:rsid w:val="000E53AA"/>
    <w:rsid w:val="000E5D43"/>
    <w:rsid w:val="000E63DB"/>
    <w:rsid w:val="000E7937"/>
    <w:rsid w:val="000F039D"/>
    <w:rsid w:val="000F0A9B"/>
    <w:rsid w:val="000F15FC"/>
    <w:rsid w:val="000F18AD"/>
    <w:rsid w:val="000F1CAA"/>
    <w:rsid w:val="000F2385"/>
    <w:rsid w:val="000F3093"/>
    <w:rsid w:val="000F460E"/>
    <w:rsid w:val="000F52DF"/>
    <w:rsid w:val="000F54A4"/>
    <w:rsid w:val="000F5666"/>
    <w:rsid w:val="000F5BBA"/>
    <w:rsid w:val="000F6E37"/>
    <w:rsid w:val="000F715B"/>
    <w:rsid w:val="000F7A72"/>
    <w:rsid w:val="000F7E3B"/>
    <w:rsid w:val="001015EB"/>
    <w:rsid w:val="00101AAC"/>
    <w:rsid w:val="00101EC4"/>
    <w:rsid w:val="00101F4A"/>
    <w:rsid w:val="00103CD3"/>
    <w:rsid w:val="001065AC"/>
    <w:rsid w:val="00106641"/>
    <w:rsid w:val="0010685D"/>
    <w:rsid w:val="00106D5F"/>
    <w:rsid w:val="00107D51"/>
    <w:rsid w:val="00107FA8"/>
    <w:rsid w:val="001106AD"/>
    <w:rsid w:val="001110F1"/>
    <w:rsid w:val="0011110D"/>
    <w:rsid w:val="00112F48"/>
    <w:rsid w:val="00113D59"/>
    <w:rsid w:val="001144DE"/>
    <w:rsid w:val="001146B0"/>
    <w:rsid w:val="00114FC2"/>
    <w:rsid w:val="001155D4"/>
    <w:rsid w:val="00115A48"/>
    <w:rsid w:val="0011616A"/>
    <w:rsid w:val="00116668"/>
    <w:rsid w:val="00117B1F"/>
    <w:rsid w:val="00121368"/>
    <w:rsid w:val="001214C5"/>
    <w:rsid w:val="0012181B"/>
    <w:rsid w:val="00122262"/>
    <w:rsid w:val="001236BD"/>
    <w:rsid w:val="00124214"/>
    <w:rsid w:val="00125361"/>
    <w:rsid w:val="001263F7"/>
    <w:rsid w:val="00127360"/>
    <w:rsid w:val="001273C1"/>
    <w:rsid w:val="00127429"/>
    <w:rsid w:val="00130D89"/>
    <w:rsid w:val="001310DB"/>
    <w:rsid w:val="001313AF"/>
    <w:rsid w:val="00133B3A"/>
    <w:rsid w:val="001349F0"/>
    <w:rsid w:val="00134A67"/>
    <w:rsid w:val="00134D8C"/>
    <w:rsid w:val="00135200"/>
    <w:rsid w:val="001361EB"/>
    <w:rsid w:val="00136706"/>
    <w:rsid w:val="00136A12"/>
    <w:rsid w:val="00136A6E"/>
    <w:rsid w:val="00137429"/>
    <w:rsid w:val="00137711"/>
    <w:rsid w:val="00137B91"/>
    <w:rsid w:val="00137FED"/>
    <w:rsid w:val="00140318"/>
    <w:rsid w:val="00140AE1"/>
    <w:rsid w:val="00140B29"/>
    <w:rsid w:val="0014120B"/>
    <w:rsid w:val="00141BBD"/>
    <w:rsid w:val="00142077"/>
    <w:rsid w:val="00142189"/>
    <w:rsid w:val="001421B0"/>
    <w:rsid w:val="00143D92"/>
    <w:rsid w:val="00144014"/>
    <w:rsid w:val="001445A8"/>
    <w:rsid w:val="00144B28"/>
    <w:rsid w:val="0014511E"/>
    <w:rsid w:val="0014564B"/>
    <w:rsid w:val="00146C71"/>
    <w:rsid w:val="00147370"/>
    <w:rsid w:val="001479C1"/>
    <w:rsid w:val="00150586"/>
    <w:rsid w:val="00150626"/>
    <w:rsid w:val="00150E0F"/>
    <w:rsid w:val="0015106B"/>
    <w:rsid w:val="001526AA"/>
    <w:rsid w:val="00152F95"/>
    <w:rsid w:val="00153618"/>
    <w:rsid w:val="00153B9B"/>
    <w:rsid w:val="00153FA9"/>
    <w:rsid w:val="00154307"/>
    <w:rsid w:val="0015540F"/>
    <w:rsid w:val="0015561C"/>
    <w:rsid w:val="00155C0F"/>
    <w:rsid w:val="0015622A"/>
    <w:rsid w:val="00156387"/>
    <w:rsid w:val="00156C09"/>
    <w:rsid w:val="001602D0"/>
    <w:rsid w:val="00160997"/>
    <w:rsid w:val="00162ECD"/>
    <w:rsid w:val="00163197"/>
    <w:rsid w:val="00163889"/>
    <w:rsid w:val="00163E6B"/>
    <w:rsid w:val="001640FF"/>
    <w:rsid w:val="00165482"/>
    <w:rsid w:val="00165704"/>
    <w:rsid w:val="001663B1"/>
    <w:rsid w:val="001667CE"/>
    <w:rsid w:val="00166ADF"/>
    <w:rsid w:val="00167867"/>
    <w:rsid w:val="00167D1F"/>
    <w:rsid w:val="00170640"/>
    <w:rsid w:val="00170985"/>
    <w:rsid w:val="001709FD"/>
    <w:rsid w:val="00170B09"/>
    <w:rsid w:val="00171353"/>
    <w:rsid w:val="00171D54"/>
    <w:rsid w:val="001722C1"/>
    <w:rsid w:val="00173056"/>
    <w:rsid w:val="00174712"/>
    <w:rsid w:val="0017496F"/>
    <w:rsid w:val="00174F4A"/>
    <w:rsid w:val="00174FA7"/>
    <w:rsid w:val="00175EBF"/>
    <w:rsid w:val="0017622E"/>
    <w:rsid w:val="00176476"/>
    <w:rsid w:val="00176AC2"/>
    <w:rsid w:val="00176FB9"/>
    <w:rsid w:val="00177C4B"/>
    <w:rsid w:val="00177C64"/>
    <w:rsid w:val="00177E88"/>
    <w:rsid w:val="00180384"/>
    <w:rsid w:val="001803F1"/>
    <w:rsid w:val="00181748"/>
    <w:rsid w:val="00181ECD"/>
    <w:rsid w:val="00181EFE"/>
    <w:rsid w:val="00182298"/>
    <w:rsid w:val="00182C2F"/>
    <w:rsid w:val="00185ECB"/>
    <w:rsid w:val="00185FE7"/>
    <w:rsid w:val="00186669"/>
    <w:rsid w:val="00186EF4"/>
    <w:rsid w:val="00187627"/>
    <w:rsid w:val="001903F1"/>
    <w:rsid w:val="00190946"/>
    <w:rsid w:val="00190A2F"/>
    <w:rsid w:val="00190FD9"/>
    <w:rsid w:val="00191B7E"/>
    <w:rsid w:val="0019258A"/>
    <w:rsid w:val="001925C7"/>
    <w:rsid w:val="00192889"/>
    <w:rsid w:val="001928A6"/>
    <w:rsid w:val="001937C0"/>
    <w:rsid w:val="00193A91"/>
    <w:rsid w:val="00194366"/>
    <w:rsid w:val="0019504F"/>
    <w:rsid w:val="00195091"/>
    <w:rsid w:val="00196318"/>
    <w:rsid w:val="001970CD"/>
    <w:rsid w:val="001A016A"/>
    <w:rsid w:val="001A034C"/>
    <w:rsid w:val="001A060F"/>
    <w:rsid w:val="001A0670"/>
    <w:rsid w:val="001A0918"/>
    <w:rsid w:val="001A0A91"/>
    <w:rsid w:val="001A1222"/>
    <w:rsid w:val="001A1A0C"/>
    <w:rsid w:val="001A28FB"/>
    <w:rsid w:val="001A415B"/>
    <w:rsid w:val="001A49DD"/>
    <w:rsid w:val="001A5753"/>
    <w:rsid w:val="001A64A9"/>
    <w:rsid w:val="001A64B9"/>
    <w:rsid w:val="001A65B6"/>
    <w:rsid w:val="001A7378"/>
    <w:rsid w:val="001A7833"/>
    <w:rsid w:val="001B148B"/>
    <w:rsid w:val="001B1738"/>
    <w:rsid w:val="001B27D5"/>
    <w:rsid w:val="001B4297"/>
    <w:rsid w:val="001B43EB"/>
    <w:rsid w:val="001B5072"/>
    <w:rsid w:val="001B5ECD"/>
    <w:rsid w:val="001B6340"/>
    <w:rsid w:val="001B635E"/>
    <w:rsid w:val="001B6A2F"/>
    <w:rsid w:val="001B78C5"/>
    <w:rsid w:val="001C0606"/>
    <w:rsid w:val="001C0B8A"/>
    <w:rsid w:val="001C0D92"/>
    <w:rsid w:val="001C0DDF"/>
    <w:rsid w:val="001C1DE3"/>
    <w:rsid w:val="001C1E87"/>
    <w:rsid w:val="001C29D1"/>
    <w:rsid w:val="001C2D69"/>
    <w:rsid w:val="001C3046"/>
    <w:rsid w:val="001C3903"/>
    <w:rsid w:val="001C5002"/>
    <w:rsid w:val="001C5013"/>
    <w:rsid w:val="001C50DC"/>
    <w:rsid w:val="001C562F"/>
    <w:rsid w:val="001C59A6"/>
    <w:rsid w:val="001C63E3"/>
    <w:rsid w:val="001C6FE2"/>
    <w:rsid w:val="001C7A2C"/>
    <w:rsid w:val="001D091A"/>
    <w:rsid w:val="001D0BB3"/>
    <w:rsid w:val="001D0E91"/>
    <w:rsid w:val="001D2707"/>
    <w:rsid w:val="001D2B8F"/>
    <w:rsid w:val="001D30EE"/>
    <w:rsid w:val="001D328F"/>
    <w:rsid w:val="001D35D4"/>
    <w:rsid w:val="001D42C0"/>
    <w:rsid w:val="001D4F74"/>
    <w:rsid w:val="001D5C74"/>
    <w:rsid w:val="001D684B"/>
    <w:rsid w:val="001D6ADA"/>
    <w:rsid w:val="001D7491"/>
    <w:rsid w:val="001D782F"/>
    <w:rsid w:val="001D7C5C"/>
    <w:rsid w:val="001E0057"/>
    <w:rsid w:val="001E0800"/>
    <w:rsid w:val="001E1B8D"/>
    <w:rsid w:val="001E2776"/>
    <w:rsid w:val="001E290A"/>
    <w:rsid w:val="001E2929"/>
    <w:rsid w:val="001E3068"/>
    <w:rsid w:val="001E34BA"/>
    <w:rsid w:val="001E3D26"/>
    <w:rsid w:val="001E5182"/>
    <w:rsid w:val="001E5249"/>
    <w:rsid w:val="001E58F5"/>
    <w:rsid w:val="001E6690"/>
    <w:rsid w:val="001E6D1C"/>
    <w:rsid w:val="001E6D39"/>
    <w:rsid w:val="001E6DE1"/>
    <w:rsid w:val="001E74F1"/>
    <w:rsid w:val="001E753C"/>
    <w:rsid w:val="001F055B"/>
    <w:rsid w:val="001F0A7B"/>
    <w:rsid w:val="001F0A8B"/>
    <w:rsid w:val="001F0ADE"/>
    <w:rsid w:val="001F0AFB"/>
    <w:rsid w:val="001F1E1C"/>
    <w:rsid w:val="001F2C56"/>
    <w:rsid w:val="001F364F"/>
    <w:rsid w:val="001F3D4B"/>
    <w:rsid w:val="001F3DA3"/>
    <w:rsid w:val="001F447E"/>
    <w:rsid w:val="001F575C"/>
    <w:rsid w:val="001F5820"/>
    <w:rsid w:val="001F58CA"/>
    <w:rsid w:val="001F59E2"/>
    <w:rsid w:val="001F610B"/>
    <w:rsid w:val="001F6FF5"/>
    <w:rsid w:val="001F7031"/>
    <w:rsid w:val="001F7095"/>
    <w:rsid w:val="001F76AE"/>
    <w:rsid w:val="00200293"/>
    <w:rsid w:val="002003D3"/>
    <w:rsid w:val="00200631"/>
    <w:rsid w:val="00200F32"/>
    <w:rsid w:val="00201F11"/>
    <w:rsid w:val="00202474"/>
    <w:rsid w:val="00202E71"/>
    <w:rsid w:val="002031B4"/>
    <w:rsid w:val="00203A70"/>
    <w:rsid w:val="00203DE7"/>
    <w:rsid w:val="0020405F"/>
    <w:rsid w:val="00204579"/>
    <w:rsid w:val="00205832"/>
    <w:rsid w:val="002059D8"/>
    <w:rsid w:val="00207851"/>
    <w:rsid w:val="0020793D"/>
    <w:rsid w:val="0021006E"/>
    <w:rsid w:val="002100D8"/>
    <w:rsid w:val="00210EF1"/>
    <w:rsid w:val="0021100F"/>
    <w:rsid w:val="0021140D"/>
    <w:rsid w:val="0021329B"/>
    <w:rsid w:val="00213A12"/>
    <w:rsid w:val="002149D8"/>
    <w:rsid w:val="00215ED9"/>
    <w:rsid w:val="00215F57"/>
    <w:rsid w:val="002168EB"/>
    <w:rsid w:val="00216FA5"/>
    <w:rsid w:val="002176A7"/>
    <w:rsid w:val="002207FD"/>
    <w:rsid w:val="00220C6B"/>
    <w:rsid w:val="00220E67"/>
    <w:rsid w:val="0022111D"/>
    <w:rsid w:val="00221167"/>
    <w:rsid w:val="002213FA"/>
    <w:rsid w:val="00221E8E"/>
    <w:rsid w:val="00221EEA"/>
    <w:rsid w:val="002228E4"/>
    <w:rsid w:val="00222D57"/>
    <w:rsid w:val="00222E75"/>
    <w:rsid w:val="00223D03"/>
    <w:rsid w:val="0022477B"/>
    <w:rsid w:val="00224C9A"/>
    <w:rsid w:val="00226BCE"/>
    <w:rsid w:val="00226C64"/>
    <w:rsid w:val="002270E0"/>
    <w:rsid w:val="002277AB"/>
    <w:rsid w:val="00230AC7"/>
    <w:rsid w:val="00230C8F"/>
    <w:rsid w:val="002315AC"/>
    <w:rsid w:val="00231C16"/>
    <w:rsid w:val="0023246E"/>
    <w:rsid w:val="00233035"/>
    <w:rsid w:val="002335C6"/>
    <w:rsid w:val="00233D14"/>
    <w:rsid w:val="0023530A"/>
    <w:rsid w:val="002354C1"/>
    <w:rsid w:val="00235F7C"/>
    <w:rsid w:val="00237BC0"/>
    <w:rsid w:val="00240986"/>
    <w:rsid w:val="00241182"/>
    <w:rsid w:val="00241A57"/>
    <w:rsid w:val="0024232F"/>
    <w:rsid w:val="00242AEE"/>
    <w:rsid w:val="00242DCE"/>
    <w:rsid w:val="002434E0"/>
    <w:rsid w:val="00244E5B"/>
    <w:rsid w:val="002451D2"/>
    <w:rsid w:val="00245221"/>
    <w:rsid w:val="00245553"/>
    <w:rsid w:val="00246082"/>
    <w:rsid w:val="00246AD3"/>
    <w:rsid w:val="002479BF"/>
    <w:rsid w:val="00247C46"/>
    <w:rsid w:val="002504BA"/>
    <w:rsid w:val="00251554"/>
    <w:rsid w:val="00251972"/>
    <w:rsid w:val="0025231E"/>
    <w:rsid w:val="0025332D"/>
    <w:rsid w:val="00253764"/>
    <w:rsid w:val="00253DDB"/>
    <w:rsid w:val="002541A7"/>
    <w:rsid w:val="00254683"/>
    <w:rsid w:val="00255AD5"/>
    <w:rsid w:val="00255B4E"/>
    <w:rsid w:val="00255CF4"/>
    <w:rsid w:val="00255D8B"/>
    <w:rsid w:val="00255DF9"/>
    <w:rsid w:val="00255FA7"/>
    <w:rsid w:val="002568D3"/>
    <w:rsid w:val="0025697F"/>
    <w:rsid w:val="00256DC6"/>
    <w:rsid w:val="00257239"/>
    <w:rsid w:val="0025733F"/>
    <w:rsid w:val="002574F5"/>
    <w:rsid w:val="0025794E"/>
    <w:rsid w:val="00257A41"/>
    <w:rsid w:val="00257C12"/>
    <w:rsid w:val="002606EA"/>
    <w:rsid w:val="00260C59"/>
    <w:rsid w:val="00261257"/>
    <w:rsid w:val="0026190E"/>
    <w:rsid w:val="00261A02"/>
    <w:rsid w:val="00261C73"/>
    <w:rsid w:val="0026273E"/>
    <w:rsid w:val="002656A2"/>
    <w:rsid w:val="002667C4"/>
    <w:rsid w:val="00266E50"/>
    <w:rsid w:val="0026715A"/>
    <w:rsid w:val="0026770D"/>
    <w:rsid w:val="00267833"/>
    <w:rsid w:val="002702FA"/>
    <w:rsid w:val="0027118C"/>
    <w:rsid w:val="00271406"/>
    <w:rsid w:val="00271AE8"/>
    <w:rsid w:val="00272229"/>
    <w:rsid w:val="002727F7"/>
    <w:rsid w:val="00272861"/>
    <w:rsid w:val="00272991"/>
    <w:rsid w:val="00273E05"/>
    <w:rsid w:val="002747B0"/>
    <w:rsid w:val="0027506C"/>
    <w:rsid w:val="00275C73"/>
    <w:rsid w:val="00276011"/>
    <w:rsid w:val="00276409"/>
    <w:rsid w:val="002764F3"/>
    <w:rsid w:val="002766B3"/>
    <w:rsid w:val="00276702"/>
    <w:rsid w:val="00276BB7"/>
    <w:rsid w:val="00276E3F"/>
    <w:rsid w:val="002778ED"/>
    <w:rsid w:val="00277FF9"/>
    <w:rsid w:val="002806C4"/>
    <w:rsid w:val="00280E7A"/>
    <w:rsid w:val="00281945"/>
    <w:rsid w:val="002827BF"/>
    <w:rsid w:val="00282BE9"/>
    <w:rsid w:val="002837A5"/>
    <w:rsid w:val="00284395"/>
    <w:rsid w:val="002843F9"/>
    <w:rsid w:val="0028448D"/>
    <w:rsid w:val="0028501F"/>
    <w:rsid w:val="0028531D"/>
    <w:rsid w:val="00285352"/>
    <w:rsid w:val="002861BF"/>
    <w:rsid w:val="0028674A"/>
    <w:rsid w:val="00286779"/>
    <w:rsid w:val="00286BF8"/>
    <w:rsid w:val="00290718"/>
    <w:rsid w:val="00291167"/>
    <w:rsid w:val="002918FF"/>
    <w:rsid w:val="00291B47"/>
    <w:rsid w:val="00292727"/>
    <w:rsid w:val="00293390"/>
    <w:rsid w:val="00293889"/>
    <w:rsid w:val="00293BDC"/>
    <w:rsid w:val="0029494E"/>
    <w:rsid w:val="00294C25"/>
    <w:rsid w:val="00295ADA"/>
    <w:rsid w:val="0029605A"/>
    <w:rsid w:val="00296247"/>
    <w:rsid w:val="00296958"/>
    <w:rsid w:val="00296B63"/>
    <w:rsid w:val="00296C8F"/>
    <w:rsid w:val="00296F40"/>
    <w:rsid w:val="00296FDD"/>
    <w:rsid w:val="00297059"/>
    <w:rsid w:val="0029724E"/>
    <w:rsid w:val="0029797A"/>
    <w:rsid w:val="002A109A"/>
    <w:rsid w:val="002A1741"/>
    <w:rsid w:val="002A182F"/>
    <w:rsid w:val="002A1BC0"/>
    <w:rsid w:val="002A210E"/>
    <w:rsid w:val="002A3333"/>
    <w:rsid w:val="002A36E5"/>
    <w:rsid w:val="002A476B"/>
    <w:rsid w:val="002A560B"/>
    <w:rsid w:val="002A5B33"/>
    <w:rsid w:val="002A63FC"/>
    <w:rsid w:val="002A7097"/>
    <w:rsid w:val="002A71FD"/>
    <w:rsid w:val="002A72E3"/>
    <w:rsid w:val="002A7556"/>
    <w:rsid w:val="002A779C"/>
    <w:rsid w:val="002B0B4E"/>
    <w:rsid w:val="002B18B8"/>
    <w:rsid w:val="002B18D5"/>
    <w:rsid w:val="002B1B84"/>
    <w:rsid w:val="002B1D26"/>
    <w:rsid w:val="002B220E"/>
    <w:rsid w:val="002B292E"/>
    <w:rsid w:val="002B2C19"/>
    <w:rsid w:val="002B2C1C"/>
    <w:rsid w:val="002B382B"/>
    <w:rsid w:val="002B3926"/>
    <w:rsid w:val="002B3AA1"/>
    <w:rsid w:val="002B4225"/>
    <w:rsid w:val="002B4250"/>
    <w:rsid w:val="002B4B28"/>
    <w:rsid w:val="002B5603"/>
    <w:rsid w:val="002B6AC5"/>
    <w:rsid w:val="002B6C95"/>
    <w:rsid w:val="002B6CC4"/>
    <w:rsid w:val="002B6E10"/>
    <w:rsid w:val="002B71BB"/>
    <w:rsid w:val="002C0924"/>
    <w:rsid w:val="002C0945"/>
    <w:rsid w:val="002C1FB5"/>
    <w:rsid w:val="002C3110"/>
    <w:rsid w:val="002C3724"/>
    <w:rsid w:val="002C38C7"/>
    <w:rsid w:val="002C457D"/>
    <w:rsid w:val="002C4640"/>
    <w:rsid w:val="002C5165"/>
    <w:rsid w:val="002C5376"/>
    <w:rsid w:val="002C68C2"/>
    <w:rsid w:val="002C70BB"/>
    <w:rsid w:val="002C73BD"/>
    <w:rsid w:val="002C7790"/>
    <w:rsid w:val="002D17C1"/>
    <w:rsid w:val="002D1C10"/>
    <w:rsid w:val="002D1DE6"/>
    <w:rsid w:val="002D235B"/>
    <w:rsid w:val="002D4294"/>
    <w:rsid w:val="002D4EC2"/>
    <w:rsid w:val="002D593A"/>
    <w:rsid w:val="002D5ECA"/>
    <w:rsid w:val="002D62E1"/>
    <w:rsid w:val="002D6A83"/>
    <w:rsid w:val="002D766B"/>
    <w:rsid w:val="002D7764"/>
    <w:rsid w:val="002D7AD7"/>
    <w:rsid w:val="002E37C2"/>
    <w:rsid w:val="002E3936"/>
    <w:rsid w:val="002E471B"/>
    <w:rsid w:val="002E5D0D"/>
    <w:rsid w:val="002E6C16"/>
    <w:rsid w:val="002E713B"/>
    <w:rsid w:val="002E7A41"/>
    <w:rsid w:val="002F02D8"/>
    <w:rsid w:val="002F039E"/>
    <w:rsid w:val="002F06EF"/>
    <w:rsid w:val="002F0956"/>
    <w:rsid w:val="002F0A27"/>
    <w:rsid w:val="002F1434"/>
    <w:rsid w:val="002F1503"/>
    <w:rsid w:val="002F1C18"/>
    <w:rsid w:val="002F1D4D"/>
    <w:rsid w:val="002F2168"/>
    <w:rsid w:val="002F2269"/>
    <w:rsid w:val="002F3ABE"/>
    <w:rsid w:val="002F4215"/>
    <w:rsid w:val="002F4664"/>
    <w:rsid w:val="002F496A"/>
    <w:rsid w:val="002F5534"/>
    <w:rsid w:val="002F5F6F"/>
    <w:rsid w:val="002F659E"/>
    <w:rsid w:val="002F68C4"/>
    <w:rsid w:val="00300149"/>
    <w:rsid w:val="00300D12"/>
    <w:rsid w:val="00301E32"/>
    <w:rsid w:val="00302828"/>
    <w:rsid w:val="00302C64"/>
    <w:rsid w:val="00303145"/>
    <w:rsid w:val="00303C76"/>
    <w:rsid w:val="00304E1C"/>
    <w:rsid w:val="0030559A"/>
    <w:rsid w:val="00305923"/>
    <w:rsid w:val="003100FF"/>
    <w:rsid w:val="0031138C"/>
    <w:rsid w:val="003130EE"/>
    <w:rsid w:val="00313804"/>
    <w:rsid w:val="00314A6E"/>
    <w:rsid w:val="00314B32"/>
    <w:rsid w:val="00314F6B"/>
    <w:rsid w:val="003153DC"/>
    <w:rsid w:val="00315874"/>
    <w:rsid w:val="00315AF1"/>
    <w:rsid w:val="00315CEC"/>
    <w:rsid w:val="00315FDB"/>
    <w:rsid w:val="00316B6B"/>
    <w:rsid w:val="00316E35"/>
    <w:rsid w:val="00320207"/>
    <w:rsid w:val="003207BB"/>
    <w:rsid w:val="00320AA3"/>
    <w:rsid w:val="00321512"/>
    <w:rsid w:val="00321A37"/>
    <w:rsid w:val="00323BC4"/>
    <w:rsid w:val="00323D06"/>
    <w:rsid w:val="00323DA0"/>
    <w:rsid w:val="003244D2"/>
    <w:rsid w:val="00324571"/>
    <w:rsid w:val="003253E8"/>
    <w:rsid w:val="00326A9E"/>
    <w:rsid w:val="00326C1C"/>
    <w:rsid w:val="003271E6"/>
    <w:rsid w:val="00327BBB"/>
    <w:rsid w:val="00331D18"/>
    <w:rsid w:val="0033243C"/>
    <w:rsid w:val="00332937"/>
    <w:rsid w:val="003332DE"/>
    <w:rsid w:val="00333671"/>
    <w:rsid w:val="00333B1D"/>
    <w:rsid w:val="00333D8C"/>
    <w:rsid w:val="00333DBB"/>
    <w:rsid w:val="00334149"/>
    <w:rsid w:val="003342E7"/>
    <w:rsid w:val="0033643D"/>
    <w:rsid w:val="00336658"/>
    <w:rsid w:val="0033690C"/>
    <w:rsid w:val="00336C46"/>
    <w:rsid w:val="00336D2B"/>
    <w:rsid w:val="00336E38"/>
    <w:rsid w:val="00336FF7"/>
    <w:rsid w:val="0033756D"/>
    <w:rsid w:val="003376BE"/>
    <w:rsid w:val="00337C75"/>
    <w:rsid w:val="0034051F"/>
    <w:rsid w:val="00340A2C"/>
    <w:rsid w:val="00340A54"/>
    <w:rsid w:val="00341326"/>
    <w:rsid w:val="003415BE"/>
    <w:rsid w:val="00341D6A"/>
    <w:rsid w:val="00341E2A"/>
    <w:rsid w:val="00342293"/>
    <w:rsid w:val="00343496"/>
    <w:rsid w:val="003434CE"/>
    <w:rsid w:val="003445CE"/>
    <w:rsid w:val="00344F99"/>
    <w:rsid w:val="00345CC2"/>
    <w:rsid w:val="0034624F"/>
    <w:rsid w:val="00346A1D"/>
    <w:rsid w:val="00346C6A"/>
    <w:rsid w:val="003470DD"/>
    <w:rsid w:val="00347479"/>
    <w:rsid w:val="0035044E"/>
    <w:rsid w:val="0035180F"/>
    <w:rsid w:val="00352C80"/>
    <w:rsid w:val="00352F61"/>
    <w:rsid w:val="003531A1"/>
    <w:rsid w:val="003544AE"/>
    <w:rsid w:val="00355109"/>
    <w:rsid w:val="00355CD7"/>
    <w:rsid w:val="003560F9"/>
    <w:rsid w:val="00356AF5"/>
    <w:rsid w:val="003571CA"/>
    <w:rsid w:val="0035783F"/>
    <w:rsid w:val="003603A0"/>
    <w:rsid w:val="0036054D"/>
    <w:rsid w:val="00360DA6"/>
    <w:rsid w:val="00360FDF"/>
    <w:rsid w:val="003610FA"/>
    <w:rsid w:val="00361391"/>
    <w:rsid w:val="003615BC"/>
    <w:rsid w:val="00361BC1"/>
    <w:rsid w:val="00361F31"/>
    <w:rsid w:val="0036215F"/>
    <w:rsid w:val="00362407"/>
    <w:rsid w:val="00364BF2"/>
    <w:rsid w:val="00364FC7"/>
    <w:rsid w:val="00366C89"/>
    <w:rsid w:val="003679AA"/>
    <w:rsid w:val="00367D6D"/>
    <w:rsid w:val="00370573"/>
    <w:rsid w:val="00370EDD"/>
    <w:rsid w:val="00371DDF"/>
    <w:rsid w:val="00372353"/>
    <w:rsid w:val="0037278D"/>
    <w:rsid w:val="00373013"/>
    <w:rsid w:val="00373396"/>
    <w:rsid w:val="003738B6"/>
    <w:rsid w:val="00373948"/>
    <w:rsid w:val="00374317"/>
    <w:rsid w:val="003755E8"/>
    <w:rsid w:val="0037638E"/>
    <w:rsid w:val="003764E2"/>
    <w:rsid w:val="0037660F"/>
    <w:rsid w:val="003766CC"/>
    <w:rsid w:val="003768D8"/>
    <w:rsid w:val="00376D78"/>
    <w:rsid w:val="00381521"/>
    <w:rsid w:val="00381888"/>
    <w:rsid w:val="0038195C"/>
    <w:rsid w:val="00382065"/>
    <w:rsid w:val="003829B0"/>
    <w:rsid w:val="00383A84"/>
    <w:rsid w:val="003844FE"/>
    <w:rsid w:val="00384AD9"/>
    <w:rsid w:val="00384CE3"/>
    <w:rsid w:val="00384D95"/>
    <w:rsid w:val="003856EF"/>
    <w:rsid w:val="0038644F"/>
    <w:rsid w:val="00386C84"/>
    <w:rsid w:val="00387A8A"/>
    <w:rsid w:val="00390440"/>
    <w:rsid w:val="00390C55"/>
    <w:rsid w:val="00391801"/>
    <w:rsid w:val="003919D4"/>
    <w:rsid w:val="003927EE"/>
    <w:rsid w:val="00392E50"/>
    <w:rsid w:val="003931DC"/>
    <w:rsid w:val="00393509"/>
    <w:rsid w:val="003938C8"/>
    <w:rsid w:val="003956AB"/>
    <w:rsid w:val="00395A14"/>
    <w:rsid w:val="00396788"/>
    <w:rsid w:val="003971BB"/>
    <w:rsid w:val="003A1087"/>
    <w:rsid w:val="003A205C"/>
    <w:rsid w:val="003A309A"/>
    <w:rsid w:val="003A368A"/>
    <w:rsid w:val="003A4CFC"/>
    <w:rsid w:val="003A5E96"/>
    <w:rsid w:val="003A6236"/>
    <w:rsid w:val="003A62F5"/>
    <w:rsid w:val="003A6AE7"/>
    <w:rsid w:val="003A6B90"/>
    <w:rsid w:val="003A6CCC"/>
    <w:rsid w:val="003A6E11"/>
    <w:rsid w:val="003A7973"/>
    <w:rsid w:val="003A7EEA"/>
    <w:rsid w:val="003B23ED"/>
    <w:rsid w:val="003B2589"/>
    <w:rsid w:val="003B275F"/>
    <w:rsid w:val="003B2D7F"/>
    <w:rsid w:val="003B34F1"/>
    <w:rsid w:val="003B3EB7"/>
    <w:rsid w:val="003B42C3"/>
    <w:rsid w:val="003B47D4"/>
    <w:rsid w:val="003B491D"/>
    <w:rsid w:val="003B4BF1"/>
    <w:rsid w:val="003B544E"/>
    <w:rsid w:val="003B56CD"/>
    <w:rsid w:val="003B5E91"/>
    <w:rsid w:val="003B605A"/>
    <w:rsid w:val="003B6572"/>
    <w:rsid w:val="003B68A9"/>
    <w:rsid w:val="003B7E5F"/>
    <w:rsid w:val="003C1F7B"/>
    <w:rsid w:val="003C219A"/>
    <w:rsid w:val="003C2831"/>
    <w:rsid w:val="003C328B"/>
    <w:rsid w:val="003C3F59"/>
    <w:rsid w:val="003C4360"/>
    <w:rsid w:val="003C468F"/>
    <w:rsid w:val="003C4E2C"/>
    <w:rsid w:val="003C5547"/>
    <w:rsid w:val="003C5830"/>
    <w:rsid w:val="003C58B6"/>
    <w:rsid w:val="003C6214"/>
    <w:rsid w:val="003C7A9D"/>
    <w:rsid w:val="003D0896"/>
    <w:rsid w:val="003D0BC4"/>
    <w:rsid w:val="003D17B7"/>
    <w:rsid w:val="003D1845"/>
    <w:rsid w:val="003D18A6"/>
    <w:rsid w:val="003D1B9E"/>
    <w:rsid w:val="003D1BDE"/>
    <w:rsid w:val="003D1E9B"/>
    <w:rsid w:val="003D3C18"/>
    <w:rsid w:val="003D4BBD"/>
    <w:rsid w:val="003D4DEF"/>
    <w:rsid w:val="003D5788"/>
    <w:rsid w:val="003D651F"/>
    <w:rsid w:val="003D71D5"/>
    <w:rsid w:val="003D72CB"/>
    <w:rsid w:val="003D7D28"/>
    <w:rsid w:val="003E01BE"/>
    <w:rsid w:val="003E0A6F"/>
    <w:rsid w:val="003E0FA4"/>
    <w:rsid w:val="003E305E"/>
    <w:rsid w:val="003E3885"/>
    <w:rsid w:val="003E4218"/>
    <w:rsid w:val="003E47B6"/>
    <w:rsid w:val="003E5602"/>
    <w:rsid w:val="003E6A0F"/>
    <w:rsid w:val="003E752D"/>
    <w:rsid w:val="003E7CF5"/>
    <w:rsid w:val="003E7F4A"/>
    <w:rsid w:val="003F1234"/>
    <w:rsid w:val="003F1B15"/>
    <w:rsid w:val="003F321F"/>
    <w:rsid w:val="003F47A9"/>
    <w:rsid w:val="003F4E58"/>
    <w:rsid w:val="003F5B1F"/>
    <w:rsid w:val="003F5D63"/>
    <w:rsid w:val="003F623D"/>
    <w:rsid w:val="003F6D1A"/>
    <w:rsid w:val="003F6F8A"/>
    <w:rsid w:val="003F7D9C"/>
    <w:rsid w:val="004002B7"/>
    <w:rsid w:val="0040089C"/>
    <w:rsid w:val="00400AC1"/>
    <w:rsid w:val="00400AE9"/>
    <w:rsid w:val="00401423"/>
    <w:rsid w:val="00401474"/>
    <w:rsid w:val="004017B6"/>
    <w:rsid w:val="00401C7E"/>
    <w:rsid w:val="00402121"/>
    <w:rsid w:val="004023D7"/>
    <w:rsid w:val="0040242E"/>
    <w:rsid w:val="00402511"/>
    <w:rsid w:val="00402989"/>
    <w:rsid w:val="004029AD"/>
    <w:rsid w:val="00402A7F"/>
    <w:rsid w:val="00403991"/>
    <w:rsid w:val="00403C4F"/>
    <w:rsid w:val="00405BB2"/>
    <w:rsid w:val="00406178"/>
    <w:rsid w:val="004061CB"/>
    <w:rsid w:val="00406378"/>
    <w:rsid w:val="0040676A"/>
    <w:rsid w:val="004069DB"/>
    <w:rsid w:val="00406E4B"/>
    <w:rsid w:val="00407472"/>
    <w:rsid w:val="00410FE1"/>
    <w:rsid w:val="004113E7"/>
    <w:rsid w:val="0041248A"/>
    <w:rsid w:val="004128DB"/>
    <w:rsid w:val="00412EE3"/>
    <w:rsid w:val="00413DC3"/>
    <w:rsid w:val="004141E8"/>
    <w:rsid w:val="00414B0E"/>
    <w:rsid w:val="0041509D"/>
    <w:rsid w:val="004154CF"/>
    <w:rsid w:val="004159D2"/>
    <w:rsid w:val="0041665E"/>
    <w:rsid w:val="00416757"/>
    <w:rsid w:val="004170D5"/>
    <w:rsid w:val="004200AC"/>
    <w:rsid w:val="004201E5"/>
    <w:rsid w:val="004205FC"/>
    <w:rsid w:val="0042071A"/>
    <w:rsid w:val="00420B67"/>
    <w:rsid w:val="004216A3"/>
    <w:rsid w:val="0042181F"/>
    <w:rsid w:val="0042231C"/>
    <w:rsid w:val="004230F5"/>
    <w:rsid w:val="00423492"/>
    <w:rsid w:val="00424293"/>
    <w:rsid w:val="0042487C"/>
    <w:rsid w:val="00425338"/>
    <w:rsid w:val="00425D47"/>
    <w:rsid w:val="0042603A"/>
    <w:rsid w:val="0042696C"/>
    <w:rsid w:val="00430327"/>
    <w:rsid w:val="00430E7D"/>
    <w:rsid w:val="0043100B"/>
    <w:rsid w:val="004311CC"/>
    <w:rsid w:val="0043126F"/>
    <w:rsid w:val="00431600"/>
    <w:rsid w:val="00431919"/>
    <w:rsid w:val="00431A4A"/>
    <w:rsid w:val="00431F38"/>
    <w:rsid w:val="00432657"/>
    <w:rsid w:val="00432B7E"/>
    <w:rsid w:val="00432FDB"/>
    <w:rsid w:val="00433662"/>
    <w:rsid w:val="0043369C"/>
    <w:rsid w:val="00433AE9"/>
    <w:rsid w:val="00434011"/>
    <w:rsid w:val="00434171"/>
    <w:rsid w:val="00434257"/>
    <w:rsid w:val="00435692"/>
    <w:rsid w:val="00435B95"/>
    <w:rsid w:val="00435C09"/>
    <w:rsid w:val="00435E9B"/>
    <w:rsid w:val="00435F45"/>
    <w:rsid w:val="004366D8"/>
    <w:rsid w:val="00436D09"/>
    <w:rsid w:val="00437343"/>
    <w:rsid w:val="004373E7"/>
    <w:rsid w:val="004412E8"/>
    <w:rsid w:val="00441356"/>
    <w:rsid w:val="00442197"/>
    <w:rsid w:val="00444513"/>
    <w:rsid w:val="0044451C"/>
    <w:rsid w:val="0044464D"/>
    <w:rsid w:val="0044559C"/>
    <w:rsid w:val="0044568E"/>
    <w:rsid w:val="00445BA7"/>
    <w:rsid w:val="00446E30"/>
    <w:rsid w:val="00446FAF"/>
    <w:rsid w:val="004475D5"/>
    <w:rsid w:val="00447CD7"/>
    <w:rsid w:val="0045062E"/>
    <w:rsid w:val="00451284"/>
    <w:rsid w:val="0045302C"/>
    <w:rsid w:val="0045366E"/>
    <w:rsid w:val="00453A10"/>
    <w:rsid w:val="00454621"/>
    <w:rsid w:val="0045490F"/>
    <w:rsid w:val="004552D5"/>
    <w:rsid w:val="00455AA7"/>
    <w:rsid w:val="0045613E"/>
    <w:rsid w:val="004567E5"/>
    <w:rsid w:val="004600A0"/>
    <w:rsid w:val="004603E1"/>
    <w:rsid w:val="00460703"/>
    <w:rsid w:val="00460937"/>
    <w:rsid w:val="00460EC2"/>
    <w:rsid w:val="0046120B"/>
    <w:rsid w:val="00462E64"/>
    <w:rsid w:val="004630CB"/>
    <w:rsid w:val="00463B2D"/>
    <w:rsid w:val="00463B61"/>
    <w:rsid w:val="00463BFD"/>
    <w:rsid w:val="00463FB9"/>
    <w:rsid w:val="00463FCF"/>
    <w:rsid w:val="004644F7"/>
    <w:rsid w:val="004652C4"/>
    <w:rsid w:val="004660AE"/>
    <w:rsid w:val="00466A39"/>
    <w:rsid w:val="00466B35"/>
    <w:rsid w:val="00467041"/>
    <w:rsid w:val="00467AB5"/>
    <w:rsid w:val="00467EB2"/>
    <w:rsid w:val="0047034B"/>
    <w:rsid w:val="004706D4"/>
    <w:rsid w:val="00471128"/>
    <w:rsid w:val="0047165E"/>
    <w:rsid w:val="00471D91"/>
    <w:rsid w:val="00472570"/>
    <w:rsid w:val="004725F3"/>
    <w:rsid w:val="00472A16"/>
    <w:rsid w:val="004730AB"/>
    <w:rsid w:val="004736B1"/>
    <w:rsid w:val="004738C3"/>
    <w:rsid w:val="00474482"/>
    <w:rsid w:val="00474735"/>
    <w:rsid w:val="00474BD5"/>
    <w:rsid w:val="00474F20"/>
    <w:rsid w:val="00476003"/>
    <w:rsid w:val="004763A0"/>
    <w:rsid w:val="0047659A"/>
    <w:rsid w:val="00477BD1"/>
    <w:rsid w:val="00477E92"/>
    <w:rsid w:val="0048028E"/>
    <w:rsid w:val="00480F22"/>
    <w:rsid w:val="00480F7E"/>
    <w:rsid w:val="004811A6"/>
    <w:rsid w:val="004812F7"/>
    <w:rsid w:val="004816D8"/>
    <w:rsid w:val="00483D42"/>
    <w:rsid w:val="004842A5"/>
    <w:rsid w:val="00484CE5"/>
    <w:rsid w:val="00484F94"/>
    <w:rsid w:val="00485589"/>
    <w:rsid w:val="00485780"/>
    <w:rsid w:val="00485CBC"/>
    <w:rsid w:val="004864BD"/>
    <w:rsid w:val="00486F33"/>
    <w:rsid w:val="00487788"/>
    <w:rsid w:val="004904E1"/>
    <w:rsid w:val="004906E1"/>
    <w:rsid w:val="00490C9E"/>
    <w:rsid w:val="00490D73"/>
    <w:rsid w:val="004924D3"/>
    <w:rsid w:val="00492C0A"/>
    <w:rsid w:val="00492EAC"/>
    <w:rsid w:val="00492FEE"/>
    <w:rsid w:val="00493219"/>
    <w:rsid w:val="00494020"/>
    <w:rsid w:val="00494D49"/>
    <w:rsid w:val="00495322"/>
    <w:rsid w:val="00495D1D"/>
    <w:rsid w:val="00496136"/>
    <w:rsid w:val="004966FA"/>
    <w:rsid w:val="00496877"/>
    <w:rsid w:val="00496E1C"/>
    <w:rsid w:val="0049768E"/>
    <w:rsid w:val="00497F21"/>
    <w:rsid w:val="004A0242"/>
    <w:rsid w:val="004A055A"/>
    <w:rsid w:val="004A0598"/>
    <w:rsid w:val="004A06CA"/>
    <w:rsid w:val="004A0A89"/>
    <w:rsid w:val="004A0F2A"/>
    <w:rsid w:val="004A1DE5"/>
    <w:rsid w:val="004A2199"/>
    <w:rsid w:val="004A227A"/>
    <w:rsid w:val="004A267E"/>
    <w:rsid w:val="004A288D"/>
    <w:rsid w:val="004A28E7"/>
    <w:rsid w:val="004A3411"/>
    <w:rsid w:val="004A3B6E"/>
    <w:rsid w:val="004A517D"/>
    <w:rsid w:val="004A53A1"/>
    <w:rsid w:val="004A5447"/>
    <w:rsid w:val="004A71EA"/>
    <w:rsid w:val="004A7506"/>
    <w:rsid w:val="004B0412"/>
    <w:rsid w:val="004B0D73"/>
    <w:rsid w:val="004B2A21"/>
    <w:rsid w:val="004B2EF8"/>
    <w:rsid w:val="004B41EC"/>
    <w:rsid w:val="004B48F4"/>
    <w:rsid w:val="004B4F23"/>
    <w:rsid w:val="004B7387"/>
    <w:rsid w:val="004B73FB"/>
    <w:rsid w:val="004C0606"/>
    <w:rsid w:val="004C12DB"/>
    <w:rsid w:val="004C13A4"/>
    <w:rsid w:val="004C1937"/>
    <w:rsid w:val="004C1F30"/>
    <w:rsid w:val="004C1F7A"/>
    <w:rsid w:val="004C23ED"/>
    <w:rsid w:val="004C3020"/>
    <w:rsid w:val="004C4DA4"/>
    <w:rsid w:val="004C4DBB"/>
    <w:rsid w:val="004C5086"/>
    <w:rsid w:val="004C5648"/>
    <w:rsid w:val="004C5864"/>
    <w:rsid w:val="004C5D9C"/>
    <w:rsid w:val="004C63B1"/>
    <w:rsid w:val="004C7401"/>
    <w:rsid w:val="004C796A"/>
    <w:rsid w:val="004C7F75"/>
    <w:rsid w:val="004D07D5"/>
    <w:rsid w:val="004D0945"/>
    <w:rsid w:val="004D1C9A"/>
    <w:rsid w:val="004D1F69"/>
    <w:rsid w:val="004D2940"/>
    <w:rsid w:val="004D2A0A"/>
    <w:rsid w:val="004D2A47"/>
    <w:rsid w:val="004D2F44"/>
    <w:rsid w:val="004D30F2"/>
    <w:rsid w:val="004D324E"/>
    <w:rsid w:val="004D3462"/>
    <w:rsid w:val="004D3E2D"/>
    <w:rsid w:val="004D4247"/>
    <w:rsid w:val="004D5202"/>
    <w:rsid w:val="004D536B"/>
    <w:rsid w:val="004D5FEC"/>
    <w:rsid w:val="004D61C6"/>
    <w:rsid w:val="004D642C"/>
    <w:rsid w:val="004D688E"/>
    <w:rsid w:val="004D68A0"/>
    <w:rsid w:val="004D7F5D"/>
    <w:rsid w:val="004E057F"/>
    <w:rsid w:val="004E11D5"/>
    <w:rsid w:val="004E15CC"/>
    <w:rsid w:val="004E16C2"/>
    <w:rsid w:val="004E3B4E"/>
    <w:rsid w:val="004E419B"/>
    <w:rsid w:val="004E44DB"/>
    <w:rsid w:val="004E4B6A"/>
    <w:rsid w:val="004E5954"/>
    <w:rsid w:val="004E5D2B"/>
    <w:rsid w:val="004E6DD1"/>
    <w:rsid w:val="004E77D1"/>
    <w:rsid w:val="004E7BFF"/>
    <w:rsid w:val="004F083F"/>
    <w:rsid w:val="004F0DE9"/>
    <w:rsid w:val="004F0E10"/>
    <w:rsid w:val="004F140E"/>
    <w:rsid w:val="004F19A4"/>
    <w:rsid w:val="004F1C45"/>
    <w:rsid w:val="004F234F"/>
    <w:rsid w:val="004F24A9"/>
    <w:rsid w:val="004F313A"/>
    <w:rsid w:val="004F33C6"/>
    <w:rsid w:val="004F4047"/>
    <w:rsid w:val="004F4889"/>
    <w:rsid w:val="004F4B82"/>
    <w:rsid w:val="004F4E37"/>
    <w:rsid w:val="004F563A"/>
    <w:rsid w:val="004F566B"/>
    <w:rsid w:val="004F5975"/>
    <w:rsid w:val="004F5B37"/>
    <w:rsid w:val="004F6139"/>
    <w:rsid w:val="004F648D"/>
    <w:rsid w:val="004F791A"/>
    <w:rsid w:val="004F7A99"/>
    <w:rsid w:val="004F7BCF"/>
    <w:rsid w:val="004F7DA3"/>
    <w:rsid w:val="004F7FEF"/>
    <w:rsid w:val="00500792"/>
    <w:rsid w:val="00501BAB"/>
    <w:rsid w:val="00501EB1"/>
    <w:rsid w:val="0050241D"/>
    <w:rsid w:val="005037A3"/>
    <w:rsid w:val="005037E5"/>
    <w:rsid w:val="0050476F"/>
    <w:rsid w:val="00504AB9"/>
    <w:rsid w:val="00504AD6"/>
    <w:rsid w:val="00504E08"/>
    <w:rsid w:val="00505070"/>
    <w:rsid w:val="00505360"/>
    <w:rsid w:val="00505DA7"/>
    <w:rsid w:val="005060D5"/>
    <w:rsid w:val="005062AE"/>
    <w:rsid w:val="005065DE"/>
    <w:rsid w:val="005074FE"/>
    <w:rsid w:val="00507595"/>
    <w:rsid w:val="00507954"/>
    <w:rsid w:val="00507BE5"/>
    <w:rsid w:val="0051007B"/>
    <w:rsid w:val="0051156D"/>
    <w:rsid w:val="00511E99"/>
    <w:rsid w:val="0051268C"/>
    <w:rsid w:val="00513877"/>
    <w:rsid w:val="00514662"/>
    <w:rsid w:val="00514C17"/>
    <w:rsid w:val="00516F1E"/>
    <w:rsid w:val="00517044"/>
    <w:rsid w:val="00517202"/>
    <w:rsid w:val="005202FB"/>
    <w:rsid w:val="0052042C"/>
    <w:rsid w:val="0052069D"/>
    <w:rsid w:val="00520B41"/>
    <w:rsid w:val="005212CA"/>
    <w:rsid w:val="00521967"/>
    <w:rsid w:val="00521BD5"/>
    <w:rsid w:val="00522DB3"/>
    <w:rsid w:val="0052459C"/>
    <w:rsid w:val="00524788"/>
    <w:rsid w:val="00524B14"/>
    <w:rsid w:val="00525349"/>
    <w:rsid w:val="00527835"/>
    <w:rsid w:val="00527ACC"/>
    <w:rsid w:val="00530E63"/>
    <w:rsid w:val="00531D69"/>
    <w:rsid w:val="0053261A"/>
    <w:rsid w:val="00533263"/>
    <w:rsid w:val="0053359E"/>
    <w:rsid w:val="005337F6"/>
    <w:rsid w:val="005342C0"/>
    <w:rsid w:val="005344B0"/>
    <w:rsid w:val="005350D0"/>
    <w:rsid w:val="005360BC"/>
    <w:rsid w:val="00537D28"/>
    <w:rsid w:val="00537DB9"/>
    <w:rsid w:val="005407F7"/>
    <w:rsid w:val="00540D26"/>
    <w:rsid w:val="00540F4A"/>
    <w:rsid w:val="005412B5"/>
    <w:rsid w:val="00541F0B"/>
    <w:rsid w:val="005429C0"/>
    <w:rsid w:val="005432A0"/>
    <w:rsid w:val="00543609"/>
    <w:rsid w:val="0054397D"/>
    <w:rsid w:val="00543A7A"/>
    <w:rsid w:val="00543B80"/>
    <w:rsid w:val="00543CE4"/>
    <w:rsid w:val="005446BF"/>
    <w:rsid w:val="00544A69"/>
    <w:rsid w:val="00545A80"/>
    <w:rsid w:val="0054666B"/>
    <w:rsid w:val="00546A49"/>
    <w:rsid w:val="00547134"/>
    <w:rsid w:val="00547AB5"/>
    <w:rsid w:val="00547BEC"/>
    <w:rsid w:val="00547DDC"/>
    <w:rsid w:val="005509B6"/>
    <w:rsid w:val="00551069"/>
    <w:rsid w:val="00551144"/>
    <w:rsid w:val="00551529"/>
    <w:rsid w:val="00551A68"/>
    <w:rsid w:val="00551C32"/>
    <w:rsid w:val="00551F31"/>
    <w:rsid w:val="005527A5"/>
    <w:rsid w:val="005554BA"/>
    <w:rsid w:val="00555863"/>
    <w:rsid w:val="00555957"/>
    <w:rsid w:val="005564D0"/>
    <w:rsid w:val="005566FE"/>
    <w:rsid w:val="00556E2D"/>
    <w:rsid w:val="0055761B"/>
    <w:rsid w:val="00557B52"/>
    <w:rsid w:val="00557CE0"/>
    <w:rsid w:val="005611A5"/>
    <w:rsid w:val="0056270B"/>
    <w:rsid w:val="00562C25"/>
    <w:rsid w:val="005639AC"/>
    <w:rsid w:val="00564E99"/>
    <w:rsid w:val="005651CB"/>
    <w:rsid w:val="00566371"/>
    <w:rsid w:val="00566705"/>
    <w:rsid w:val="00567669"/>
    <w:rsid w:val="0057034C"/>
    <w:rsid w:val="00571607"/>
    <w:rsid w:val="00571F6C"/>
    <w:rsid w:val="005722B1"/>
    <w:rsid w:val="00572E87"/>
    <w:rsid w:val="00573B03"/>
    <w:rsid w:val="00573B0D"/>
    <w:rsid w:val="00573B14"/>
    <w:rsid w:val="005743ED"/>
    <w:rsid w:val="0057537C"/>
    <w:rsid w:val="00575AAC"/>
    <w:rsid w:val="00575C8B"/>
    <w:rsid w:val="00580081"/>
    <w:rsid w:val="00580203"/>
    <w:rsid w:val="00581975"/>
    <w:rsid w:val="005830F1"/>
    <w:rsid w:val="00583734"/>
    <w:rsid w:val="00583ACF"/>
    <w:rsid w:val="00585D65"/>
    <w:rsid w:val="005900AB"/>
    <w:rsid w:val="00590DD1"/>
    <w:rsid w:val="005912C2"/>
    <w:rsid w:val="00591397"/>
    <w:rsid w:val="00591A5A"/>
    <w:rsid w:val="00591DEB"/>
    <w:rsid w:val="0059252D"/>
    <w:rsid w:val="00592880"/>
    <w:rsid w:val="005943B5"/>
    <w:rsid w:val="005946A9"/>
    <w:rsid w:val="00594808"/>
    <w:rsid w:val="00594BC6"/>
    <w:rsid w:val="0059507D"/>
    <w:rsid w:val="00595889"/>
    <w:rsid w:val="00595B72"/>
    <w:rsid w:val="00595CAB"/>
    <w:rsid w:val="00595DE2"/>
    <w:rsid w:val="00596290"/>
    <w:rsid w:val="005963DE"/>
    <w:rsid w:val="005977F3"/>
    <w:rsid w:val="005A0A24"/>
    <w:rsid w:val="005A1B6F"/>
    <w:rsid w:val="005A1D75"/>
    <w:rsid w:val="005A2309"/>
    <w:rsid w:val="005A2566"/>
    <w:rsid w:val="005A31E4"/>
    <w:rsid w:val="005A44B5"/>
    <w:rsid w:val="005A4AB7"/>
    <w:rsid w:val="005A5699"/>
    <w:rsid w:val="005A74D5"/>
    <w:rsid w:val="005B03F9"/>
    <w:rsid w:val="005B0580"/>
    <w:rsid w:val="005B1066"/>
    <w:rsid w:val="005B1272"/>
    <w:rsid w:val="005B1289"/>
    <w:rsid w:val="005B2E00"/>
    <w:rsid w:val="005B3027"/>
    <w:rsid w:val="005B40D6"/>
    <w:rsid w:val="005B479E"/>
    <w:rsid w:val="005B5679"/>
    <w:rsid w:val="005B5E57"/>
    <w:rsid w:val="005B6C3F"/>
    <w:rsid w:val="005B731B"/>
    <w:rsid w:val="005B7513"/>
    <w:rsid w:val="005B7986"/>
    <w:rsid w:val="005C02C4"/>
    <w:rsid w:val="005C0640"/>
    <w:rsid w:val="005C2522"/>
    <w:rsid w:val="005C2B4B"/>
    <w:rsid w:val="005C42A2"/>
    <w:rsid w:val="005C453A"/>
    <w:rsid w:val="005C463F"/>
    <w:rsid w:val="005C4758"/>
    <w:rsid w:val="005C5676"/>
    <w:rsid w:val="005C5767"/>
    <w:rsid w:val="005C6EA0"/>
    <w:rsid w:val="005C732B"/>
    <w:rsid w:val="005C7C95"/>
    <w:rsid w:val="005C7C9E"/>
    <w:rsid w:val="005C7FA8"/>
    <w:rsid w:val="005D1377"/>
    <w:rsid w:val="005D2A03"/>
    <w:rsid w:val="005D34AC"/>
    <w:rsid w:val="005D40A0"/>
    <w:rsid w:val="005D4A4A"/>
    <w:rsid w:val="005D4D19"/>
    <w:rsid w:val="005D531C"/>
    <w:rsid w:val="005D54BB"/>
    <w:rsid w:val="005D597F"/>
    <w:rsid w:val="005D70EF"/>
    <w:rsid w:val="005D7EC3"/>
    <w:rsid w:val="005E0BDA"/>
    <w:rsid w:val="005E1CBF"/>
    <w:rsid w:val="005E28D1"/>
    <w:rsid w:val="005E3AE5"/>
    <w:rsid w:val="005E5452"/>
    <w:rsid w:val="005E5A98"/>
    <w:rsid w:val="005E5EDC"/>
    <w:rsid w:val="005E64DD"/>
    <w:rsid w:val="005F027C"/>
    <w:rsid w:val="005F0F48"/>
    <w:rsid w:val="005F126B"/>
    <w:rsid w:val="005F1270"/>
    <w:rsid w:val="005F17F4"/>
    <w:rsid w:val="005F1ED6"/>
    <w:rsid w:val="005F27D2"/>
    <w:rsid w:val="005F4CF7"/>
    <w:rsid w:val="005F515B"/>
    <w:rsid w:val="005F523E"/>
    <w:rsid w:val="005F52D2"/>
    <w:rsid w:val="005F5D04"/>
    <w:rsid w:val="0060184D"/>
    <w:rsid w:val="00601A8E"/>
    <w:rsid w:val="00601FEE"/>
    <w:rsid w:val="00602516"/>
    <w:rsid w:val="006029EE"/>
    <w:rsid w:val="00602A9E"/>
    <w:rsid w:val="00602B3D"/>
    <w:rsid w:val="00603150"/>
    <w:rsid w:val="00604430"/>
    <w:rsid w:val="006048AD"/>
    <w:rsid w:val="00604C84"/>
    <w:rsid w:val="00605F25"/>
    <w:rsid w:val="00607A16"/>
    <w:rsid w:val="0061081A"/>
    <w:rsid w:val="00610A12"/>
    <w:rsid w:val="00610CC2"/>
    <w:rsid w:val="006124B6"/>
    <w:rsid w:val="0061288F"/>
    <w:rsid w:val="00612D33"/>
    <w:rsid w:val="0061411A"/>
    <w:rsid w:val="00614247"/>
    <w:rsid w:val="006142D9"/>
    <w:rsid w:val="00614F5A"/>
    <w:rsid w:val="00615558"/>
    <w:rsid w:val="00615843"/>
    <w:rsid w:val="00617288"/>
    <w:rsid w:val="00617C96"/>
    <w:rsid w:val="00617F79"/>
    <w:rsid w:val="00620839"/>
    <w:rsid w:val="006213F4"/>
    <w:rsid w:val="006233AB"/>
    <w:rsid w:val="006233D5"/>
    <w:rsid w:val="00623DFA"/>
    <w:rsid w:val="00623FAF"/>
    <w:rsid w:val="006247D9"/>
    <w:rsid w:val="00624AF9"/>
    <w:rsid w:val="006252F4"/>
    <w:rsid w:val="00625511"/>
    <w:rsid w:val="0062583C"/>
    <w:rsid w:val="00626850"/>
    <w:rsid w:val="00626FA9"/>
    <w:rsid w:val="00627314"/>
    <w:rsid w:val="006275C1"/>
    <w:rsid w:val="00627C39"/>
    <w:rsid w:val="00627E3E"/>
    <w:rsid w:val="00630E67"/>
    <w:rsid w:val="0063100A"/>
    <w:rsid w:val="00631C2A"/>
    <w:rsid w:val="0063308D"/>
    <w:rsid w:val="00633428"/>
    <w:rsid w:val="00633CD8"/>
    <w:rsid w:val="00633F06"/>
    <w:rsid w:val="00633FA6"/>
    <w:rsid w:val="0063485B"/>
    <w:rsid w:val="00634B74"/>
    <w:rsid w:val="006350DE"/>
    <w:rsid w:val="00635903"/>
    <w:rsid w:val="00635BFF"/>
    <w:rsid w:val="00636193"/>
    <w:rsid w:val="006370AD"/>
    <w:rsid w:val="006372CA"/>
    <w:rsid w:val="00637508"/>
    <w:rsid w:val="00640107"/>
    <w:rsid w:val="00640689"/>
    <w:rsid w:val="006410D6"/>
    <w:rsid w:val="006415E4"/>
    <w:rsid w:val="0064254F"/>
    <w:rsid w:val="00642730"/>
    <w:rsid w:val="006431F8"/>
    <w:rsid w:val="006435ED"/>
    <w:rsid w:val="006453D0"/>
    <w:rsid w:val="00645B54"/>
    <w:rsid w:val="00646399"/>
    <w:rsid w:val="00646BE4"/>
    <w:rsid w:val="006470A5"/>
    <w:rsid w:val="00647967"/>
    <w:rsid w:val="00650E43"/>
    <w:rsid w:val="00650F59"/>
    <w:rsid w:val="00650FBC"/>
    <w:rsid w:val="00651567"/>
    <w:rsid w:val="006516FA"/>
    <w:rsid w:val="00652272"/>
    <w:rsid w:val="006523FA"/>
    <w:rsid w:val="00653568"/>
    <w:rsid w:val="00655338"/>
    <w:rsid w:val="0065628E"/>
    <w:rsid w:val="006570E4"/>
    <w:rsid w:val="006575B0"/>
    <w:rsid w:val="0065792E"/>
    <w:rsid w:val="0066041C"/>
    <w:rsid w:val="006607C9"/>
    <w:rsid w:val="00660AB8"/>
    <w:rsid w:val="00660E23"/>
    <w:rsid w:val="006611DA"/>
    <w:rsid w:val="00661619"/>
    <w:rsid w:val="00661782"/>
    <w:rsid w:val="00661CD8"/>
    <w:rsid w:val="0066451F"/>
    <w:rsid w:val="00664DB5"/>
    <w:rsid w:val="0066599A"/>
    <w:rsid w:val="00667080"/>
    <w:rsid w:val="00667208"/>
    <w:rsid w:val="0066763B"/>
    <w:rsid w:val="00667663"/>
    <w:rsid w:val="00671C14"/>
    <w:rsid w:val="00672061"/>
    <w:rsid w:val="00673562"/>
    <w:rsid w:val="00676828"/>
    <w:rsid w:val="00676FFA"/>
    <w:rsid w:val="00677338"/>
    <w:rsid w:val="00677950"/>
    <w:rsid w:val="00677959"/>
    <w:rsid w:val="00682E76"/>
    <w:rsid w:val="006832AA"/>
    <w:rsid w:val="00683731"/>
    <w:rsid w:val="006847C7"/>
    <w:rsid w:val="00684B36"/>
    <w:rsid w:val="00684C01"/>
    <w:rsid w:val="00684E54"/>
    <w:rsid w:val="00685312"/>
    <w:rsid w:val="00685FB2"/>
    <w:rsid w:val="00686440"/>
    <w:rsid w:val="0068667B"/>
    <w:rsid w:val="00686F1D"/>
    <w:rsid w:val="0069005E"/>
    <w:rsid w:val="0069151D"/>
    <w:rsid w:val="00691E11"/>
    <w:rsid w:val="00692727"/>
    <w:rsid w:val="00694675"/>
    <w:rsid w:val="0069538D"/>
    <w:rsid w:val="00695BB1"/>
    <w:rsid w:val="00696F78"/>
    <w:rsid w:val="006970F0"/>
    <w:rsid w:val="006975CD"/>
    <w:rsid w:val="006A0499"/>
    <w:rsid w:val="006A05E8"/>
    <w:rsid w:val="006A0CD2"/>
    <w:rsid w:val="006A15C2"/>
    <w:rsid w:val="006A1948"/>
    <w:rsid w:val="006A20AD"/>
    <w:rsid w:val="006A3188"/>
    <w:rsid w:val="006A32C5"/>
    <w:rsid w:val="006A383B"/>
    <w:rsid w:val="006A3C8C"/>
    <w:rsid w:val="006A520D"/>
    <w:rsid w:val="006A57B8"/>
    <w:rsid w:val="006A5B41"/>
    <w:rsid w:val="006A6054"/>
    <w:rsid w:val="006A61F2"/>
    <w:rsid w:val="006A62F4"/>
    <w:rsid w:val="006A63BE"/>
    <w:rsid w:val="006A7037"/>
    <w:rsid w:val="006A756F"/>
    <w:rsid w:val="006A7E23"/>
    <w:rsid w:val="006B0070"/>
    <w:rsid w:val="006B00FF"/>
    <w:rsid w:val="006B0184"/>
    <w:rsid w:val="006B0718"/>
    <w:rsid w:val="006B0FAF"/>
    <w:rsid w:val="006B1633"/>
    <w:rsid w:val="006B1C9D"/>
    <w:rsid w:val="006B2011"/>
    <w:rsid w:val="006B2782"/>
    <w:rsid w:val="006B2941"/>
    <w:rsid w:val="006B2A09"/>
    <w:rsid w:val="006B2D79"/>
    <w:rsid w:val="006B2E5F"/>
    <w:rsid w:val="006B3B0B"/>
    <w:rsid w:val="006B3EAB"/>
    <w:rsid w:val="006B462B"/>
    <w:rsid w:val="006B4850"/>
    <w:rsid w:val="006B4B94"/>
    <w:rsid w:val="006B4D8C"/>
    <w:rsid w:val="006B4FEE"/>
    <w:rsid w:val="006B53BD"/>
    <w:rsid w:val="006B540C"/>
    <w:rsid w:val="006B5426"/>
    <w:rsid w:val="006B5B78"/>
    <w:rsid w:val="006B6284"/>
    <w:rsid w:val="006B6CA8"/>
    <w:rsid w:val="006C03CD"/>
    <w:rsid w:val="006C0C86"/>
    <w:rsid w:val="006C11A0"/>
    <w:rsid w:val="006C1C8E"/>
    <w:rsid w:val="006C21EB"/>
    <w:rsid w:val="006C23A7"/>
    <w:rsid w:val="006C3991"/>
    <w:rsid w:val="006C4034"/>
    <w:rsid w:val="006C40FE"/>
    <w:rsid w:val="006C48B2"/>
    <w:rsid w:val="006C48CF"/>
    <w:rsid w:val="006C4E07"/>
    <w:rsid w:val="006C5304"/>
    <w:rsid w:val="006C5B7C"/>
    <w:rsid w:val="006C6876"/>
    <w:rsid w:val="006C6E30"/>
    <w:rsid w:val="006C75E2"/>
    <w:rsid w:val="006D0078"/>
    <w:rsid w:val="006D02C8"/>
    <w:rsid w:val="006D0796"/>
    <w:rsid w:val="006D0A31"/>
    <w:rsid w:val="006D0DB1"/>
    <w:rsid w:val="006D115A"/>
    <w:rsid w:val="006D235E"/>
    <w:rsid w:val="006D37BF"/>
    <w:rsid w:val="006D3E86"/>
    <w:rsid w:val="006D43E7"/>
    <w:rsid w:val="006D4B33"/>
    <w:rsid w:val="006D5250"/>
    <w:rsid w:val="006D5623"/>
    <w:rsid w:val="006D5B41"/>
    <w:rsid w:val="006D60DE"/>
    <w:rsid w:val="006D6A15"/>
    <w:rsid w:val="006D6E6C"/>
    <w:rsid w:val="006D6FB6"/>
    <w:rsid w:val="006D7589"/>
    <w:rsid w:val="006D7AFB"/>
    <w:rsid w:val="006E0AAC"/>
    <w:rsid w:val="006E0D80"/>
    <w:rsid w:val="006E15F1"/>
    <w:rsid w:val="006E2F4A"/>
    <w:rsid w:val="006E3264"/>
    <w:rsid w:val="006E3A36"/>
    <w:rsid w:val="006E450E"/>
    <w:rsid w:val="006E4ACB"/>
    <w:rsid w:val="006E4C96"/>
    <w:rsid w:val="006E4E87"/>
    <w:rsid w:val="006E539B"/>
    <w:rsid w:val="006E5D05"/>
    <w:rsid w:val="006E64A6"/>
    <w:rsid w:val="006E6740"/>
    <w:rsid w:val="006E68F0"/>
    <w:rsid w:val="006E6E5F"/>
    <w:rsid w:val="006F1772"/>
    <w:rsid w:val="006F1C9C"/>
    <w:rsid w:val="006F31CE"/>
    <w:rsid w:val="006F3939"/>
    <w:rsid w:val="006F3DE3"/>
    <w:rsid w:val="006F4F13"/>
    <w:rsid w:val="006F571C"/>
    <w:rsid w:val="006F7366"/>
    <w:rsid w:val="00700772"/>
    <w:rsid w:val="00701F74"/>
    <w:rsid w:val="00701FA9"/>
    <w:rsid w:val="007029B4"/>
    <w:rsid w:val="007029F3"/>
    <w:rsid w:val="00703032"/>
    <w:rsid w:val="007037FA"/>
    <w:rsid w:val="007038A4"/>
    <w:rsid w:val="00703E84"/>
    <w:rsid w:val="007041F2"/>
    <w:rsid w:val="00704CAD"/>
    <w:rsid w:val="0070600F"/>
    <w:rsid w:val="0070611F"/>
    <w:rsid w:val="0070625A"/>
    <w:rsid w:val="00710988"/>
    <w:rsid w:val="0071157F"/>
    <w:rsid w:val="00712520"/>
    <w:rsid w:val="00712FD0"/>
    <w:rsid w:val="00713805"/>
    <w:rsid w:val="00713907"/>
    <w:rsid w:val="00713DAB"/>
    <w:rsid w:val="007141F2"/>
    <w:rsid w:val="0071427F"/>
    <w:rsid w:val="00714B95"/>
    <w:rsid w:val="00714E0C"/>
    <w:rsid w:val="0071715C"/>
    <w:rsid w:val="00717851"/>
    <w:rsid w:val="00720561"/>
    <w:rsid w:val="007206A1"/>
    <w:rsid w:val="00720ABA"/>
    <w:rsid w:val="0072142F"/>
    <w:rsid w:val="00721C68"/>
    <w:rsid w:val="00722BC1"/>
    <w:rsid w:val="007231F2"/>
    <w:rsid w:val="007239C7"/>
    <w:rsid w:val="00723DEC"/>
    <w:rsid w:val="00724D3D"/>
    <w:rsid w:val="007258D8"/>
    <w:rsid w:val="00725CBE"/>
    <w:rsid w:val="0072661B"/>
    <w:rsid w:val="00726650"/>
    <w:rsid w:val="00726663"/>
    <w:rsid w:val="007267E0"/>
    <w:rsid w:val="007268E7"/>
    <w:rsid w:val="0072704E"/>
    <w:rsid w:val="007273BB"/>
    <w:rsid w:val="00727C5D"/>
    <w:rsid w:val="007306DE"/>
    <w:rsid w:val="0073096F"/>
    <w:rsid w:val="00730A8B"/>
    <w:rsid w:val="00730E6A"/>
    <w:rsid w:val="00731E4A"/>
    <w:rsid w:val="007327BC"/>
    <w:rsid w:val="00732ACF"/>
    <w:rsid w:val="00732B39"/>
    <w:rsid w:val="0073340F"/>
    <w:rsid w:val="00733483"/>
    <w:rsid w:val="00733A49"/>
    <w:rsid w:val="00733C7E"/>
    <w:rsid w:val="00734A1C"/>
    <w:rsid w:val="00734D3C"/>
    <w:rsid w:val="007356ED"/>
    <w:rsid w:val="00735773"/>
    <w:rsid w:val="00735BF1"/>
    <w:rsid w:val="00735F10"/>
    <w:rsid w:val="00737EBE"/>
    <w:rsid w:val="007412EF"/>
    <w:rsid w:val="00741726"/>
    <w:rsid w:val="00741AF0"/>
    <w:rsid w:val="00741BEB"/>
    <w:rsid w:val="00742B98"/>
    <w:rsid w:val="007437FB"/>
    <w:rsid w:val="007445A3"/>
    <w:rsid w:val="00744E67"/>
    <w:rsid w:val="00745E15"/>
    <w:rsid w:val="0074691C"/>
    <w:rsid w:val="00746B4F"/>
    <w:rsid w:val="0075197A"/>
    <w:rsid w:val="007525E0"/>
    <w:rsid w:val="00753DB2"/>
    <w:rsid w:val="00755043"/>
    <w:rsid w:val="0075523E"/>
    <w:rsid w:val="00755697"/>
    <w:rsid w:val="00755D35"/>
    <w:rsid w:val="007560C8"/>
    <w:rsid w:val="00756BC6"/>
    <w:rsid w:val="007571C8"/>
    <w:rsid w:val="007573F8"/>
    <w:rsid w:val="00757ABC"/>
    <w:rsid w:val="007606AD"/>
    <w:rsid w:val="00760CE1"/>
    <w:rsid w:val="00760D3C"/>
    <w:rsid w:val="007614A5"/>
    <w:rsid w:val="00761564"/>
    <w:rsid w:val="007615DB"/>
    <w:rsid w:val="0076199C"/>
    <w:rsid w:val="00761EB3"/>
    <w:rsid w:val="0076270E"/>
    <w:rsid w:val="00762B04"/>
    <w:rsid w:val="00762DB3"/>
    <w:rsid w:val="007647D0"/>
    <w:rsid w:val="00765D70"/>
    <w:rsid w:val="007662B1"/>
    <w:rsid w:val="0076725C"/>
    <w:rsid w:val="00767307"/>
    <w:rsid w:val="0077009E"/>
    <w:rsid w:val="00770A19"/>
    <w:rsid w:val="00770C84"/>
    <w:rsid w:val="00770E72"/>
    <w:rsid w:val="00770F53"/>
    <w:rsid w:val="00771A01"/>
    <w:rsid w:val="00771F08"/>
    <w:rsid w:val="00772037"/>
    <w:rsid w:val="0077219E"/>
    <w:rsid w:val="0077236E"/>
    <w:rsid w:val="0077291F"/>
    <w:rsid w:val="00772E33"/>
    <w:rsid w:val="0077346D"/>
    <w:rsid w:val="00773658"/>
    <w:rsid w:val="00773D89"/>
    <w:rsid w:val="0077482C"/>
    <w:rsid w:val="00774A37"/>
    <w:rsid w:val="00774A61"/>
    <w:rsid w:val="007770CB"/>
    <w:rsid w:val="0077738A"/>
    <w:rsid w:val="007773EC"/>
    <w:rsid w:val="007804D0"/>
    <w:rsid w:val="007805C8"/>
    <w:rsid w:val="0078106C"/>
    <w:rsid w:val="00781176"/>
    <w:rsid w:val="00781403"/>
    <w:rsid w:val="0078186F"/>
    <w:rsid w:val="00781B0B"/>
    <w:rsid w:val="0078206E"/>
    <w:rsid w:val="007824D3"/>
    <w:rsid w:val="00783916"/>
    <w:rsid w:val="007851F5"/>
    <w:rsid w:val="00785F3E"/>
    <w:rsid w:val="0079053A"/>
    <w:rsid w:val="007921B2"/>
    <w:rsid w:val="00792248"/>
    <w:rsid w:val="00792699"/>
    <w:rsid w:val="007926B1"/>
    <w:rsid w:val="00793223"/>
    <w:rsid w:val="00794360"/>
    <w:rsid w:val="007958D1"/>
    <w:rsid w:val="00795C50"/>
    <w:rsid w:val="00796A2D"/>
    <w:rsid w:val="007979CF"/>
    <w:rsid w:val="00797D6B"/>
    <w:rsid w:val="007A0EC9"/>
    <w:rsid w:val="007A2C01"/>
    <w:rsid w:val="007A2D78"/>
    <w:rsid w:val="007A35E9"/>
    <w:rsid w:val="007A3713"/>
    <w:rsid w:val="007A391C"/>
    <w:rsid w:val="007A43F8"/>
    <w:rsid w:val="007A4D04"/>
    <w:rsid w:val="007A4F97"/>
    <w:rsid w:val="007A656E"/>
    <w:rsid w:val="007A66B2"/>
    <w:rsid w:val="007A71DD"/>
    <w:rsid w:val="007B02E1"/>
    <w:rsid w:val="007B0EBD"/>
    <w:rsid w:val="007B1A89"/>
    <w:rsid w:val="007B1B4D"/>
    <w:rsid w:val="007B1FD0"/>
    <w:rsid w:val="007B3276"/>
    <w:rsid w:val="007B3EF4"/>
    <w:rsid w:val="007B3FDA"/>
    <w:rsid w:val="007B4902"/>
    <w:rsid w:val="007B5302"/>
    <w:rsid w:val="007B5551"/>
    <w:rsid w:val="007B6035"/>
    <w:rsid w:val="007B6861"/>
    <w:rsid w:val="007B6A68"/>
    <w:rsid w:val="007B6D02"/>
    <w:rsid w:val="007B7D74"/>
    <w:rsid w:val="007B7E6C"/>
    <w:rsid w:val="007C01CD"/>
    <w:rsid w:val="007C0434"/>
    <w:rsid w:val="007C064A"/>
    <w:rsid w:val="007C08CB"/>
    <w:rsid w:val="007C098A"/>
    <w:rsid w:val="007C265C"/>
    <w:rsid w:val="007C2C9F"/>
    <w:rsid w:val="007C3185"/>
    <w:rsid w:val="007C32B0"/>
    <w:rsid w:val="007C3DF5"/>
    <w:rsid w:val="007C406F"/>
    <w:rsid w:val="007C4A08"/>
    <w:rsid w:val="007C4B42"/>
    <w:rsid w:val="007C5121"/>
    <w:rsid w:val="007C68DD"/>
    <w:rsid w:val="007C6DB9"/>
    <w:rsid w:val="007C6ED9"/>
    <w:rsid w:val="007C78DB"/>
    <w:rsid w:val="007C79D5"/>
    <w:rsid w:val="007C7DF9"/>
    <w:rsid w:val="007D1530"/>
    <w:rsid w:val="007D1862"/>
    <w:rsid w:val="007D2657"/>
    <w:rsid w:val="007D283D"/>
    <w:rsid w:val="007D2A2D"/>
    <w:rsid w:val="007D2DF4"/>
    <w:rsid w:val="007D357D"/>
    <w:rsid w:val="007D3866"/>
    <w:rsid w:val="007D3958"/>
    <w:rsid w:val="007D43E7"/>
    <w:rsid w:val="007D4545"/>
    <w:rsid w:val="007D5821"/>
    <w:rsid w:val="007D5F18"/>
    <w:rsid w:val="007D6060"/>
    <w:rsid w:val="007D6A03"/>
    <w:rsid w:val="007E0DA5"/>
    <w:rsid w:val="007E13DA"/>
    <w:rsid w:val="007E18BC"/>
    <w:rsid w:val="007E2A99"/>
    <w:rsid w:val="007E35F9"/>
    <w:rsid w:val="007E3E7A"/>
    <w:rsid w:val="007E464F"/>
    <w:rsid w:val="007E4A33"/>
    <w:rsid w:val="007E4B28"/>
    <w:rsid w:val="007E4FF9"/>
    <w:rsid w:val="007E688C"/>
    <w:rsid w:val="007E6D8B"/>
    <w:rsid w:val="007F09BD"/>
    <w:rsid w:val="007F13D2"/>
    <w:rsid w:val="007F1B9A"/>
    <w:rsid w:val="007F1CC5"/>
    <w:rsid w:val="007F1FF8"/>
    <w:rsid w:val="007F239B"/>
    <w:rsid w:val="007F26F3"/>
    <w:rsid w:val="007F2CCD"/>
    <w:rsid w:val="007F397C"/>
    <w:rsid w:val="007F4092"/>
    <w:rsid w:val="007F5B89"/>
    <w:rsid w:val="007F5C8E"/>
    <w:rsid w:val="007F689E"/>
    <w:rsid w:val="007F6DBA"/>
    <w:rsid w:val="007F6EE1"/>
    <w:rsid w:val="007F7393"/>
    <w:rsid w:val="0080093C"/>
    <w:rsid w:val="008017F1"/>
    <w:rsid w:val="00801DE9"/>
    <w:rsid w:val="00802F21"/>
    <w:rsid w:val="00803AB0"/>
    <w:rsid w:val="00803AEC"/>
    <w:rsid w:val="00803B3C"/>
    <w:rsid w:val="008043D2"/>
    <w:rsid w:val="00805825"/>
    <w:rsid w:val="008058DE"/>
    <w:rsid w:val="00806000"/>
    <w:rsid w:val="00806906"/>
    <w:rsid w:val="00807293"/>
    <w:rsid w:val="0081008B"/>
    <w:rsid w:val="0081090E"/>
    <w:rsid w:val="00810AFC"/>
    <w:rsid w:val="00811A91"/>
    <w:rsid w:val="00811ACD"/>
    <w:rsid w:val="0081329F"/>
    <w:rsid w:val="00813480"/>
    <w:rsid w:val="00814C0C"/>
    <w:rsid w:val="00814E49"/>
    <w:rsid w:val="00815756"/>
    <w:rsid w:val="00815D12"/>
    <w:rsid w:val="00815E0B"/>
    <w:rsid w:val="0081617D"/>
    <w:rsid w:val="00816446"/>
    <w:rsid w:val="008171EF"/>
    <w:rsid w:val="00817AB9"/>
    <w:rsid w:val="00817CBA"/>
    <w:rsid w:val="008201A8"/>
    <w:rsid w:val="00820D58"/>
    <w:rsid w:val="00821DAA"/>
    <w:rsid w:val="0082242C"/>
    <w:rsid w:val="00823256"/>
    <w:rsid w:val="00823655"/>
    <w:rsid w:val="008239DE"/>
    <w:rsid w:val="00823C09"/>
    <w:rsid w:val="00823E43"/>
    <w:rsid w:val="00824326"/>
    <w:rsid w:val="008246BE"/>
    <w:rsid w:val="00824AE6"/>
    <w:rsid w:val="00826191"/>
    <w:rsid w:val="0082748F"/>
    <w:rsid w:val="00827763"/>
    <w:rsid w:val="0082798F"/>
    <w:rsid w:val="008302BB"/>
    <w:rsid w:val="008309C5"/>
    <w:rsid w:val="0083215A"/>
    <w:rsid w:val="00832D85"/>
    <w:rsid w:val="00832FFB"/>
    <w:rsid w:val="008330B2"/>
    <w:rsid w:val="0083343E"/>
    <w:rsid w:val="008339F6"/>
    <w:rsid w:val="00833ACF"/>
    <w:rsid w:val="00833F34"/>
    <w:rsid w:val="00835A29"/>
    <w:rsid w:val="0083625E"/>
    <w:rsid w:val="0083699E"/>
    <w:rsid w:val="00836A1C"/>
    <w:rsid w:val="00836B15"/>
    <w:rsid w:val="00836C51"/>
    <w:rsid w:val="0083703E"/>
    <w:rsid w:val="008371E5"/>
    <w:rsid w:val="008372B0"/>
    <w:rsid w:val="00840FBA"/>
    <w:rsid w:val="008413E9"/>
    <w:rsid w:val="0084191C"/>
    <w:rsid w:val="00841D5D"/>
    <w:rsid w:val="00842A1C"/>
    <w:rsid w:val="00842DB3"/>
    <w:rsid w:val="00843BBB"/>
    <w:rsid w:val="008448A9"/>
    <w:rsid w:val="00844C62"/>
    <w:rsid w:val="00845052"/>
    <w:rsid w:val="00845912"/>
    <w:rsid w:val="00845933"/>
    <w:rsid w:val="00845AA6"/>
    <w:rsid w:val="008460C9"/>
    <w:rsid w:val="00846280"/>
    <w:rsid w:val="00846A5A"/>
    <w:rsid w:val="00846BE5"/>
    <w:rsid w:val="00847321"/>
    <w:rsid w:val="008475F8"/>
    <w:rsid w:val="0084769B"/>
    <w:rsid w:val="00847939"/>
    <w:rsid w:val="0085055B"/>
    <w:rsid w:val="008518C6"/>
    <w:rsid w:val="008519E8"/>
    <w:rsid w:val="008521BE"/>
    <w:rsid w:val="00852470"/>
    <w:rsid w:val="00852E0D"/>
    <w:rsid w:val="0085396D"/>
    <w:rsid w:val="00853DEF"/>
    <w:rsid w:val="00854031"/>
    <w:rsid w:val="00854DC2"/>
    <w:rsid w:val="00854DD7"/>
    <w:rsid w:val="008557EA"/>
    <w:rsid w:val="008562A2"/>
    <w:rsid w:val="00856509"/>
    <w:rsid w:val="00857441"/>
    <w:rsid w:val="00860389"/>
    <w:rsid w:val="0086051C"/>
    <w:rsid w:val="00861A75"/>
    <w:rsid w:val="0086358B"/>
    <w:rsid w:val="008638F7"/>
    <w:rsid w:val="0086520A"/>
    <w:rsid w:val="00865AE5"/>
    <w:rsid w:val="00865C58"/>
    <w:rsid w:val="008662D1"/>
    <w:rsid w:val="008664FE"/>
    <w:rsid w:val="00867CCD"/>
    <w:rsid w:val="00870348"/>
    <w:rsid w:val="008720D7"/>
    <w:rsid w:val="00872B70"/>
    <w:rsid w:val="00872C69"/>
    <w:rsid w:val="0087357B"/>
    <w:rsid w:val="008738FB"/>
    <w:rsid w:val="00873FF2"/>
    <w:rsid w:val="0087402E"/>
    <w:rsid w:val="00875154"/>
    <w:rsid w:val="008753AF"/>
    <w:rsid w:val="00875F77"/>
    <w:rsid w:val="0087663E"/>
    <w:rsid w:val="00876BCC"/>
    <w:rsid w:val="00877596"/>
    <w:rsid w:val="00877CCE"/>
    <w:rsid w:val="00880152"/>
    <w:rsid w:val="0088017C"/>
    <w:rsid w:val="00880FBA"/>
    <w:rsid w:val="0088136E"/>
    <w:rsid w:val="00882082"/>
    <w:rsid w:val="00882ABD"/>
    <w:rsid w:val="008830F5"/>
    <w:rsid w:val="00883594"/>
    <w:rsid w:val="008839D0"/>
    <w:rsid w:val="0088459C"/>
    <w:rsid w:val="00884AFD"/>
    <w:rsid w:val="00884FF9"/>
    <w:rsid w:val="008855AA"/>
    <w:rsid w:val="008864CD"/>
    <w:rsid w:val="008872A9"/>
    <w:rsid w:val="00887997"/>
    <w:rsid w:val="008879AF"/>
    <w:rsid w:val="00887FA3"/>
    <w:rsid w:val="0089039B"/>
    <w:rsid w:val="00891733"/>
    <w:rsid w:val="0089215A"/>
    <w:rsid w:val="00892825"/>
    <w:rsid w:val="00892B6B"/>
    <w:rsid w:val="00892C9E"/>
    <w:rsid w:val="0089333A"/>
    <w:rsid w:val="0089392F"/>
    <w:rsid w:val="008948A9"/>
    <w:rsid w:val="00894B27"/>
    <w:rsid w:val="008955AB"/>
    <w:rsid w:val="00895D1E"/>
    <w:rsid w:val="00896CD2"/>
    <w:rsid w:val="00896E3F"/>
    <w:rsid w:val="008971CC"/>
    <w:rsid w:val="008A08A6"/>
    <w:rsid w:val="008A0B8C"/>
    <w:rsid w:val="008A1F58"/>
    <w:rsid w:val="008A262F"/>
    <w:rsid w:val="008A27DD"/>
    <w:rsid w:val="008A2BFA"/>
    <w:rsid w:val="008A2E8D"/>
    <w:rsid w:val="008A2F14"/>
    <w:rsid w:val="008A33C4"/>
    <w:rsid w:val="008A3ADD"/>
    <w:rsid w:val="008A3D1B"/>
    <w:rsid w:val="008A3D6E"/>
    <w:rsid w:val="008A3F84"/>
    <w:rsid w:val="008A4314"/>
    <w:rsid w:val="008A4633"/>
    <w:rsid w:val="008A48E7"/>
    <w:rsid w:val="008A4932"/>
    <w:rsid w:val="008A4AC3"/>
    <w:rsid w:val="008A4FD2"/>
    <w:rsid w:val="008A57A7"/>
    <w:rsid w:val="008A72AB"/>
    <w:rsid w:val="008B04D1"/>
    <w:rsid w:val="008B14D5"/>
    <w:rsid w:val="008B1720"/>
    <w:rsid w:val="008B17BC"/>
    <w:rsid w:val="008B2309"/>
    <w:rsid w:val="008B2543"/>
    <w:rsid w:val="008B2F16"/>
    <w:rsid w:val="008B3239"/>
    <w:rsid w:val="008B3992"/>
    <w:rsid w:val="008B3A7B"/>
    <w:rsid w:val="008B3B7B"/>
    <w:rsid w:val="008B55FB"/>
    <w:rsid w:val="008B568D"/>
    <w:rsid w:val="008B60F2"/>
    <w:rsid w:val="008B6303"/>
    <w:rsid w:val="008B7397"/>
    <w:rsid w:val="008B75F8"/>
    <w:rsid w:val="008B7868"/>
    <w:rsid w:val="008C0455"/>
    <w:rsid w:val="008C0491"/>
    <w:rsid w:val="008C0B10"/>
    <w:rsid w:val="008C15A2"/>
    <w:rsid w:val="008C1737"/>
    <w:rsid w:val="008C1C66"/>
    <w:rsid w:val="008C22B0"/>
    <w:rsid w:val="008C26A2"/>
    <w:rsid w:val="008C26CD"/>
    <w:rsid w:val="008C2C80"/>
    <w:rsid w:val="008C365E"/>
    <w:rsid w:val="008C4D64"/>
    <w:rsid w:val="008C56C8"/>
    <w:rsid w:val="008C57F2"/>
    <w:rsid w:val="008C6312"/>
    <w:rsid w:val="008C67D6"/>
    <w:rsid w:val="008C6CDF"/>
    <w:rsid w:val="008C724D"/>
    <w:rsid w:val="008C72C3"/>
    <w:rsid w:val="008C7573"/>
    <w:rsid w:val="008D1752"/>
    <w:rsid w:val="008D2169"/>
    <w:rsid w:val="008D2D09"/>
    <w:rsid w:val="008D3C7A"/>
    <w:rsid w:val="008D4701"/>
    <w:rsid w:val="008D4F07"/>
    <w:rsid w:val="008D5216"/>
    <w:rsid w:val="008D5A72"/>
    <w:rsid w:val="008D63CC"/>
    <w:rsid w:val="008D6924"/>
    <w:rsid w:val="008D7400"/>
    <w:rsid w:val="008D7A8A"/>
    <w:rsid w:val="008E05AD"/>
    <w:rsid w:val="008E07D6"/>
    <w:rsid w:val="008E0988"/>
    <w:rsid w:val="008E2F44"/>
    <w:rsid w:val="008E37AF"/>
    <w:rsid w:val="008E3F78"/>
    <w:rsid w:val="008E485A"/>
    <w:rsid w:val="008E4861"/>
    <w:rsid w:val="008E4EC1"/>
    <w:rsid w:val="008E58C3"/>
    <w:rsid w:val="008E6512"/>
    <w:rsid w:val="008E6973"/>
    <w:rsid w:val="008E69D6"/>
    <w:rsid w:val="008E7AB6"/>
    <w:rsid w:val="008F12AB"/>
    <w:rsid w:val="008F204B"/>
    <w:rsid w:val="008F2176"/>
    <w:rsid w:val="008F2456"/>
    <w:rsid w:val="008F4DEA"/>
    <w:rsid w:val="008F55DC"/>
    <w:rsid w:val="008F5628"/>
    <w:rsid w:val="008F5CCD"/>
    <w:rsid w:val="0090165F"/>
    <w:rsid w:val="00901D8E"/>
    <w:rsid w:val="00902F85"/>
    <w:rsid w:val="009043B4"/>
    <w:rsid w:val="00904C61"/>
    <w:rsid w:val="009060D4"/>
    <w:rsid w:val="0090619E"/>
    <w:rsid w:val="009073D9"/>
    <w:rsid w:val="00907521"/>
    <w:rsid w:val="00910A11"/>
    <w:rsid w:val="009113C8"/>
    <w:rsid w:val="00911A3C"/>
    <w:rsid w:val="00911D9F"/>
    <w:rsid w:val="009125D2"/>
    <w:rsid w:val="00912EA9"/>
    <w:rsid w:val="00912FE5"/>
    <w:rsid w:val="00913C01"/>
    <w:rsid w:val="00914B02"/>
    <w:rsid w:val="009163AD"/>
    <w:rsid w:val="009164B0"/>
    <w:rsid w:val="00917366"/>
    <w:rsid w:val="009173FD"/>
    <w:rsid w:val="00920270"/>
    <w:rsid w:val="0092078F"/>
    <w:rsid w:val="00920A2D"/>
    <w:rsid w:val="00920F48"/>
    <w:rsid w:val="00921C73"/>
    <w:rsid w:val="0092204C"/>
    <w:rsid w:val="009229CB"/>
    <w:rsid w:val="00922FE4"/>
    <w:rsid w:val="009232DC"/>
    <w:rsid w:val="00923448"/>
    <w:rsid w:val="009235B4"/>
    <w:rsid w:val="0092483F"/>
    <w:rsid w:val="0092515E"/>
    <w:rsid w:val="00925338"/>
    <w:rsid w:val="009258BB"/>
    <w:rsid w:val="009319B3"/>
    <w:rsid w:val="00931B2F"/>
    <w:rsid w:val="00931ECE"/>
    <w:rsid w:val="00932304"/>
    <w:rsid w:val="00932D2E"/>
    <w:rsid w:val="0093406F"/>
    <w:rsid w:val="009349E5"/>
    <w:rsid w:val="00934D83"/>
    <w:rsid w:val="00934F5D"/>
    <w:rsid w:val="00935AA2"/>
    <w:rsid w:val="00935BB8"/>
    <w:rsid w:val="009373DF"/>
    <w:rsid w:val="00937917"/>
    <w:rsid w:val="0094009F"/>
    <w:rsid w:val="009403D4"/>
    <w:rsid w:val="00940C97"/>
    <w:rsid w:val="00940C98"/>
    <w:rsid w:val="00941601"/>
    <w:rsid w:val="00941B24"/>
    <w:rsid w:val="0094229E"/>
    <w:rsid w:val="009425BF"/>
    <w:rsid w:val="009436AC"/>
    <w:rsid w:val="00943DAA"/>
    <w:rsid w:val="00944F8E"/>
    <w:rsid w:val="00945D8B"/>
    <w:rsid w:val="00945DFF"/>
    <w:rsid w:val="0094667E"/>
    <w:rsid w:val="00946903"/>
    <w:rsid w:val="00946D75"/>
    <w:rsid w:val="00947253"/>
    <w:rsid w:val="00947900"/>
    <w:rsid w:val="0094799D"/>
    <w:rsid w:val="00947B1C"/>
    <w:rsid w:val="0095050E"/>
    <w:rsid w:val="00950529"/>
    <w:rsid w:val="00950635"/>
    <w:rsid w:val="009518AF"/>
    <w:rsid w:val="00951E1A"/>
    <w:rsid w:val="00951E74"/>
    <w:rsid w:val="00952783"/>
    <w:rsid w:val="0095358D"/>
    <w:rsid w:val="00953BE6"/>
    <w:rsid w:val="009553AF"/>
    <w:rsid w:val="00956A58"/>
    <w:rsid w:val="00956C2D"/>
    <w:rsid w:val="009573FB"/>
    <w:rsid w:val="009605D5"/>
    <w:rsid w:val="00960785"/>
    <w:rsid w:val="00960B2D"/>
    <w:rsid w:val="00961872"/>
    <w:rsid w:val="00961AC5"/>
    <w:rsid w:val="009625E6"/>
    <w:rsid w:val="00962BD5"/>
    <w:rsid w:val="00962C5E"/>
    <w:rsid w:val="009641C0"/>
    <w:rsid w:val="00964865"/>
    <w:rsid w:val="00964B80"/>
    <w:rsid w:val="00964EDB"/>
    <w:rsid w:val="00965D49"/>
    <w:rsid w:val="0096607D"/>
    <w:rsid w:val="00967539"/>
    <w:rsid w:val="0096774A"/>
    <w:rsid w:val="009678AB"/>
    <w:rsid w:val="009715D2"/>
    <w:rsid w:val="0097173B"/>
    <w:rsid w:val="00971EF0"/>
    <w:rsid w:val="00972138"/>
    <w:rsid w:val="00972484"/>
    <w:rsid w:val="00972B21"/>
    <w:rsid w:val="00973A54"/>
    <w:rsid w:val="00973C01"/>
    <w:rsid w:val="00974328"/>
    <w:rsid w:val="009751B5"/>
    <w:rsid w:val="00975243"/>
    <w:rsid w:val="00975530"/>
    <w:rsid w:val="00976190"/>
    <w:rsid w:val="00976885"/>
    <w:rsid w:val="00977EDC"/>
    <w:rsid w:val="00980C31"/>
    <w:rsid w:val="00980D72"/>
    <w:rsid w:val="0098107A"/>
    <w:rsid w:val="009811E8"/>
    <w:rsid w:val="009813E5"/>
    <w:rsid w:val="0098147B"/>
    <w:rsid w:val="0098207F"/>
    <w:rsid w:val="009822E1"/>
    <w:rsid w:val="00983931"/>
    <w:rsid w:val="00984B89"/>
    <w:rsid w:val="009858C9"/>
    <w:rsid w:val="009862C6"/>
    <w:rsid w:val="00987229"/>
    <w:rsid w:val="009909AA"/>
    <w:rsid w:val="00990AC9"/>
    <w:rsid w:val="00991B6D"/>
    <w:rsid w:val="00991D81"/>
    <w:rsid w:val="0099254A"/>
    <w:rsid w:val="00992DFC"/>
    <w:rsid w:val="00993DB1"/>
    <w:rsid w:val="009940A3"/>
    <w:rsid w:val="009947DC"/>
    <w:rsid w:val="00994B4B"/>
    <w:rsid w:val="00994B8B"/>
    <w:rsid w:val="00994D86"/>
    <w:rsid w:val="0099515F"/>
    <w:rsid w:val="00995EF6"/>
    <w:rsid w:val="009971D1"/>
    <w:rsid w:val="0099766B"/>
    <w:rsid w:val="009A088E"/>
    <w:rsid w:val="009A0BB5"/>
    <w:rsid w:val="009A10F7"/>
    <w:rsid w:val="009A123D"/>
    <w:rsid w:val="009A2628"/>
    <w:rsid w:val="009A27A2"/>
    <w:rsid w:val="009A31FC"/>
    <w:rsid w:val="009A3527"/>
    <w:rsid w:val="009A35D9"/>
    <w:rsid w:val="009A4952"/>
    <w:rsid w:val="009A5577"/>
    <w:rsid w:val="009A5811"/>
    <w:rsid w:val="009A61BA"/>
    <w:rsid w:val="009A640D"/>
    <w:rsid w:val="009A6AD0"/>
    <w:rsid w:val="009A7292"/>
    <w:rsid w:val="009A73CE"/>
    <w:rsid w:val="009A7AD2"/>
    <w:rsid w:val="009B0404"/>
    <w:rsid w:val="009B071D"/>
    <w:rsid w:val="009B15F3"/>
    <w:rsid w:val="009B2ACF"/>
    <w:rsid w:val="009B3005"/>
    <w:rsid w:val="009B307D"/>
    <w:rsid w:val="009B32B1"/>
    <w:rsid w:val="009B3FF2"/>
    <w:rsid w:val="009B456F"/>
    <w:rsid w:val="009B56D9"/>
    <w:rsid w:val="009B5709"/>
    <w:rsid w:val="009B6563"/>
    <w:rsid w:val="009B682D"/>
    <w:rsid w:val="009B696E"/>
    <w:rsid w:val="009B7449"/>
    <w:rsid w:val="009C07BC"/>
    <w:rsid w:val="009C1058"/>
    <w:rsid w:val="009C19B9"/>
    <w:rsid w:val="009C1DBB"/>
    <w:rsid w:val="009C2EA8"/>
    <w:rsid w:val="009C3A5D"/>
    <w:rsid w:val="009C4FE1"/>
    <w:rsid w:val="009C5635"/>
    <w:rsid w:val="009C57FD"/>
    <w:rsid w:val="009C64B5"/>
    <w:rsid w:val="009C6BAC"/>
    <w:rsid w:val="009C6BF4"/>
    <w:rsid w:val="009D1153"/>
    <w:rsid w:val="009D25FD"/>
    <w:rsid w:val="009D29FB"/>
    <w:rsid w:val="009D329B"/>
    <w:rsid w:val="009D3BED"/>
    <w:rsid w:val="009D4136"/>
    <w:rsid w:val="009D60D0"/>
    <w:rsid w:val="009D60E7"/>
    <w:rsid w:val="009D6173"/>
    <w:rsid w:val="009D657B"/>
    <w:rsid w:val="009D6725"/>
    <w:rsid w:val="009D6B0D"/>
    <w:rsid w:val="009D6B16"/>
    <w:rsid w:val="009D6F85"/>
    <w:rsid w:val="009D7D14"/>
    <w:rsid w:val="009E0009"/>
    <w:rsid w:val="009E0AA2"/>
    <w:rsid w:val="009E0D76"/>
    <w:rsid w:val="009E1170"/>
    <w:rsid w:val="009E1CAF"/>
    <w:rsid w:val="009E1E32"/>
    <w:rsid w:val="009E3175"/>
    <w:rsid w:val="009E3922"/>
    <w:rsid w:val="009E3CFB"/>
    <w:rsid w:val="009E430F"/>
    <w:rsid w:val="009E51F0"/>
    <w:rsid w:val="009E6503"/>
    <w:rsid w:val="009E653F"/>
    <w:rsid w:val="009E6B57"/>
    <w:rsid w:val="009E71D5"/>
    <w:rsid w:val="009E7889"/>
    <w:rsid w:val="009F05F8"/>
    <w:rsid w:val="009F138B"/>
    <w:rsid w:val="009F1638"/>
    <w:rsid w:val="009F33C9"/>
    <w:rsid w:val="009F3992"/>
    <w:rsid w:val="009F42C5"/>
    <w:rsid w:val="009F46BE"/>
    <w:rsid w:val="009F46F8"/>
    <w:rsid w:val="009F47C8"/>
    <w:rsid w:val="009F4C9B"/>
    <w:rsid w:val="009F63F6"/>
    <w:rsid w:val="009F6B8B"/>
    <w:rsid w:val="00A00779"/>
    <w:rsid w:val="00A00F65"/>
    <w:rsid w:val="00A014A2"/>
    <w:rsid w:val="00A0240B"/>
    <w:rsid w:val="00A02BD8"/>
    <w:rsid w:val="00A031D7"/>
    <w:rsid w:val="00A034F0"/>
    <w:rsid w:val="00A03BE4"/>
    <w:rsid w:val="00A040E5"/>
    <w:rsid w:val="00A04380"/>
    <w:rsid w:val="00A04434"/>
    <w:rsid w:val="00A05378"/>
    <w:rsid w:val="00A05639"/>
    <w:rsid w:val="00A0564B"/>
    <w:rsid w:val="00A05C87"/>
    <w:rsid w:val="00A05DC7"/>
    <w:rsid w:val="00A06626"/>
    <w:rsid w:val="00A06F0F"/>
    <w:rsid w:val="00A079E3"/>
    <w:rsid w:val="00A10B6E"/>
    <w:rsid w:val="00A10D37"/>
    <w:rsid w:val="00A10F7B"/>
    <w:rsid w:val="00A11262"/>
    <w:rsid w:val="00A116A8"/>
    <w:rsid w:val="00A11BE9"/>
    <w:rsid w:val="00A1208D"/>
    <w:rsid w:val="00A12873"/>
    <w:rsid w:val="00A12E14"/>
    <w:rsid w:val="00A13210"/>
    <w:rsid w:val="00A13655"/>
    <w:rsid w:val="00A14043"/>
    <w:rsid w:val="00A1428B"/>
    <w:rsid w:val="00A15C55"/>
    <w:rsid w:val="00A15E20"/>
    <w:rsid w:val="00A17AEA"/>
    <w:rsid w:val="00A17DCB"/>
    <w:rsid w:val="00A2099E"/>
    <w:rsid w:val="00A20A6A"/>
    <w:rsid w:val="00A22A67"/>
    <w:rsid w:val="00A22DF5"/>
    <w:rsid w:val="00A23174"/>
    <w:rsid w:val="00A23D9F"/>
    <w:rsid w:val="00A2448A"/>
    <w:rsid w:val="00A25847"/>
    <w:rsid w:val="00A26748"/>
    <w:rsid w:val="00A26DD8"/>
    <w:rsid w:val="00A272CE"/>
    <w:rsid w:val="00A27571"/>
    <w:rsid w:val="00A27903"/>
    <w:rsid w:val="00A27B34"/>
    <w:rsid w:val="00A32153"/>
    <w:rsid w:val="00A32910"/>
    <w:rsid w:val="00A3294E"/>
    <w:rsid w:val="00A329F9"/>
    <w:rsid w:val="00A332B2"/>
    <w:rsid w:val="00A337CD"/>
    <w:rsid w:val="00A34693"/>
    <w:rsid w:val="00A34729"/>
    <w:rsid w:val="00A347B1"/>
    <w:rsid w:val="00A349B2"/>
    <w:rsid w:val="00A353B9"/>
    <w:rsid w:val="00A36381"/>
    <w:rsid w:val="00A37948"/>
    <w:rsid w:val="00A37B63"/>
    <w:rsid w:val="00A4034C"/>
    <w:rsid w:val="00A409E7"/>
    <w:rsid w:val="00A40B44"/>
    <w:rsid w:val="00A41584"/>
    <w:rsid w:val="00A419BD"/>
    <w:rsid w:val="00A426CB"/>
    <w:rsid w:val="00A42C7F"/>
    <w:rsid w:val="00A42C82"/>
    <w:rsid w:val="00A436A1"/>
    <w:rsid w:val="00A43BB4"/>
    <w:rsid w:val="00A44229"/>
    <w:rsid w:val="00A44862"/>
    <w:rsid w:val="00A44F37"/>
    <w:rsid w:val="00A463F4"/>
    <w:rsid w:val="00A473C8"/>
    <w:rsid w:val="00A507BC"/>
    <w:rsid w:val="00A5082E"/>
    <w:rsid w:val="00A508FA"/>
    <w:rsid w:val="00A50E03"/>
    <w:rsid w:val="00A5274A"/>
    <w:rsid w:val="00A5276B"/>
    <w:rsid w:val="00A52A96"/>
    <w:rsid w:val="00A53A42"/>
    <w:rsid w:val="00A54607"/>
    <w:rsid w:val="00A554BE"/>
    <w:rsid w:val="00A55ACD"/>
    <w:rsid w:val="00A561FA"/>
    <w:rsid w:val="00A56660"/>
    <w:rsid w:val="00A57720"/>
    <w:rsid w:val="00A60CA8"/>
    <w:rsid w:val="00A6120C"/>
    <w:rsid w:val="00A62486"/>
    <w:rsid w:val="00A630B4"/>
    <w:rsid w:val="00A63D08"/>
    <w:rsid w:val="00A646E0"/>
    <w:rsid w:val="00A653F6"/>
    <w:rsid w:val="00A65494"/>
    <w:rsid w:val="00A660E3"/>
    <w:rsid w:val="00A677E1"/>
    <w:rsid w:val="00A702CD"/>
    <w:rsid w:val="00A70677"/>
    <w:rsid w:val="00A70DDF"/>
    <w:rsid w:val="00A719FC"/>
    <w:rsid w:val="00A72075"/>
    <w:rsid w:val="00A72856"/>
    <w:rsid w:val="00A736B3"/>
    <w:rsid w:val="00A73990"/>
    <w:rsid w:val="00A73A6C"/>
    <w:rsid w:val="00A73AB5"/>
    <w:rsid w:val="00A73B2A"/>
    <w:rsid w:val="00A7443D"/>
    <w:rsid w:val="00A744E7"/>
    <w:rsid w:val="00A74A23"/>
    <w:rsid w:val="00A74F1F"/>
    <w:rsid w:val="00A7570C"/>
    <w:rsid w:val="00A761AB"/>
    <w:rsid w:val="00A76E3D"/>
    <w:rsid w:val="00A772E3"/>
    <w:rsid w:val="00A77549"/>
    <w:rsid w:val="00A778A2"/>
    <w:rsid w:val="00A80961"/>
    <w:rsid w:val="00A80B86"/>
    <w:rsid w:val="00A80E42"/>
    <w:rsid w:val="00A81D20"/>
    <w:rsid w:val="00A81ED5"/>
    <w:rsid w:val="00A825CB"/>
    <w:rsid w:val="00A8282A"/>
    <w:rsid w:val="00A82E07"/>
    <w:rsid w:val="00A843CD"/>
    <w:rsid w:val="00A845B9"/>
    <w:rsid w:val="00A85825"/>
    <w:rsid w:val="00A85F7A"/>
    <w:rsid w:val="00A860FA"/>
    <w:rsid w:val="00A8626E"/>
    <w:rsid w:val="00A863BF"/>
    <w:rsid w:val="00A869DF"/>
    <w:rsid w:val="00A86E96"/>
    <w:rsid w:val="00A871DB"/>
    <w:rsid w:val="00A878D1"/>
    <w:rsid w:val="00A903AD"/>
    <w:rsid w:val="00A916BD"/>
    <w:rsid w:val="00A919E1"/>
    <w:rsid w:val="00A91D7B"/>
    <w:rsid w:val="00A9282C"/>
    <w:rsid w:val="00A93A6A"/>
    <w:rsid w:val="00A93EF0"/>
    <w:rsid w:val="00A93FB2"/>
    <w:rsid w:val="00A9405B"/>
    <w:rsid w:val="00A94D71"/>
    <w:rsid w:val="00A94FA5"/>
    <w:rsid w:val="00A95060"/>
    <w:rsid w:val="00A97299"/>
    <w:rsid w:val="00A97C61"/>
    <w:rsid w:val="00AA0A2D"/>
    <w:rsid w:val="00AA13C8"/>
    <w:rsid w:val="00AA1A01"/>
    <w:rsid w:val="00AA340E"/>
    <w:rsid w:val="00AA3C8F"/>
    <w:rsid w:val="00AA41AB"/>
    <w:rsid w:val="00AA4446"/>
    <w:rsid w:val="00AA4C1D"/>
    <w:rsid w:val="00AA4D8F"/>
    <w:rsid w:val="00AA4F77"/>
    <w:rsid w:val="00AA4F9D"/>
    <w:rsid w:val="00AA5EAD"/>
    <w:rsid w:val="00AA5EBA"/>
    <w:rsid w:val="00AA60F2"/>
    <w:rsid w:val="00AA66DD"/>
    <w:rsid w:val="00AA6945"/>
    <w:rsid w:val="00AA6D0D"/>
    <w:rsid w:val="00AA72FC"/>
    <w:rsid w:val="00AB22A6"/>
    <w:rsid w:val="00AB24F1"/>
    <w:rsid w:val="00AB3026"/>
    <w:rsid w:val="00AB311B"/>
    <w:rsid w:val="00AB4084"/>
    <w:rsid w:val="00AB4EF8"/>
    <w:rsid w:val="00AB52DA"/>
    <w:rsid w:val="00AB56BA"/>
    <w:rsid w:val="00AB5BB2"/>
    <w:rsid w:val="00AB62BD"/>
    <w:rsid w:val="00AB674A"/>
    <w:rsid w:val="00AB6B92"/>
    <w:rsid w:val="00AB6BE1"/>
    <w:rsid w:val="00AB71A2"/>
    <w:rsid w:val="00AC16BC"/>
    <w:rsid w:val="00AC171E"/>
    <w:rsid w:val="00AC254D"/>
    <w:rsid w:val="00AC54D1"/>
    <w:rsid w:val="00AC5C70"/>
    <w:rsid w:val="00AD044D"/>
    <w:rsid w:val="00AD047A"/>
    <w:rsid w:val="00AD0F7F"/>
    <w:rsid w:val="00AD135E"/>
    <w:rsid w:val="00AD1780"/>
    <w:rsid w:val="00AD185C"/>
    <w:rsid w:val="00AD22DB"/>
    <w:rsid w:val="00AD296E"/>
    <w:rsid w:val="00AD39EF"/>
    <w:rsid w:val="00AD48A4"/>
    <w:rsid w:val="00AD4D17"/>
    <w:rsid w:val="00AD4F4B"/>
    <w:rsid w:val="00AD5159"/>
    <w:rsid w:val="00AD56F0"/>
    <w:rsid w:val="00AD5992"/>
    <w:rsid w:val="00AD59AF"/>
    <w:rsid w:val="00AD70BF"/>
    <w:rsid w:val="00AD72FB"/>
    <w:rsid w:val="00AE044D"/>
    <w:rsid w:val="00AE089F"/>
    <w:rsid w:val="00AE0C12"/>
    <w:rsid w:val="00AE171B"/>
    <w:rsid w:val="00AE2325"/>
    <w:rsid w:val="00AE28DA"/>
    <w:rsid w:val="00AE2E19"/>
    <w:rsid w:val="00AE3D83"/>
    <w:rsid w:val="00AE4A12"/>
    <w:rsid w:val="00AE4E5F"/>
    <w:rsid w:val="00AE5213"/>
    <w:rsid w:val="00AE5527"/>
    <w:rsid w:val="00AE6389"/>
    <w:rsid w:val="00AE651E"/>
    <w:rsid w:val="00AE6645"/>
    <w:rsid w:val="00AE7772"/>
    <w:rsid w:val="00AF037B"/>
    <w:rsid w:val="00AF18D1"/>
    <w:rsid w:val="00AF206B"/>
    <w:rsid w:val="00AF28C6"/>
    <w:rsid w:val="00AF29EF"/>
    <w:rsid w:val="00AF2E3E"/>
    <w:rsid w:val="00AF2F4C"/>
    <w:rsid w:val="00AF32D1"/>
    <w:rsid w:val="00AF3932"/>
    <w:rsid w:val="00AF3D64"/>
    <w:rsid w:val="00AF4254"/>
    <w:rsid w:val="00AF4974"/>
    <w:rsid w:val="00AF4B4F"/>
    <w:rsid w:val="00AF4F4C"/>
    <w:rsid w:val="00AF56F8"/>
    <w:rsid w:val="00AF5881"/>
    <w:rsid w:val="00AF6552"/>
    <w:rsid w:val="00AF76BF"/>
    <w:rsid w:val="00AF7772"/>
    <w:rsid w:val="00B01324"/>
    <w:rsid w:val="00B0191D"/>
    <w:rsid w:val="00B02548"/>
    <w:rsid w:val="00B02ACD"/>
    <w:rsid w:val="00B0309F"/>
    <w:rsid w:val="00B030E0"/>
    <w:rsid w:val="00B03295"/>
    <w:rsid w:val="00B03824"/>
    <w:rsid w:val="00B04317"/>
    <w:rsid w:val="00B0476C"/>
    <w:rsid w:val="00B04984"/>
    <w:rsid w:val="00B05655"/>
    <w:rsid w:val="00B0607A"/>
    <w:rsid w:val="00B063E7"/>
    <w:rsid w:val="00B069A8"/>
    <w:rsid w:val="00B06BDB"/>
    <w:rsid w:val="00B07312"/>
    <w:rsid w:val="00B103D8"/>
    <w:rsid w:val="00B10AC9"/>
    <w:rsid w:val="00B11019"/>
    <w:rsid w:val="00B11B07"/>
    <w:rsid w:val="00B1278A"/>
    <w:rsid w:val="00B129DE"/>
    <w:rsid w:val="00B13695"/>
    <w:rsid w:val="00B13BC4"/>
    <w:rsid w:val="00B13BF4"/>
    <w:rsid w:val="00B13F6F"/>
    <w:rsid w:val="00B148F1"/>
    <w:rsid w:val="00B14A90"/>
    <w:rsid w:val="00B14C64"/>
    <w:rsid w:val="00B15092"/>
    <w:rsid w:val="00B1658F"/>
    <w:rsid w:val="00B1729E"/>
    <w:rsid w:val="00B179BB"/>
    <w:rsid w:val="00B2097B"/>
    <w:rsid w:val="00B215E8"/>
    <w:rsid w:val="00B21DCB"/>
    <w:rsid w:val="00B22276"/>
    <w:rsid w:val="00B22D0C"/>
    <w:rsid w:val="00B22E36"/>
    <w:rsid w:val="00B23733"/>
    <w:rsid w:val="00B23F4B"/>
    <w:rsid w:val="00B247BC"/>
    <w:rsid w:val="00B24960"/>
    <w:rsid w:val="00B2532F"/>
    <w:rsid w:val="00B26581"/>
    <w:rsid w:val="00B26824"/>
    <w:rsid w:val="00B27E05"/>
    <w:rsid w:val="00B27F16"/>
    <w:rsid w:val="00B308EB"/>
    <w:rsid w:val="00B31D1B"/>
    <w:rsid w:val="00B32403"/>
    <w:rsid w:val="00B32C7F"/>
    <w:rsid w:val="00B3352E"/>
    <w:rsid w:val="00B33C59"/>
    <w:rsid w:val="00B3404A"/>
    <w:rsid w:val="00B3410E"/>
    <w:rsid w:val="00B346EC"/>
    <w:rsid w:val="00B347B4"/>
    <w:rsid w:val="00B35278"/>
    <w:rsid w:val="00B36453"/>
    <w:rsid w:val="00B3645C"/>
    <w:rsid w:val="00B37FD2"/>
    <w:rsid w:val="00B401E6"/>
    <w:rsid w:val="00B40AD7"/>
    <w:rsid w:val="00B41909"/>
    <w:rsid w:val="00B41AA1"/>
    <w:rsid w:val="00B41C88"/>
    <w:rsid w:val="00B41E68"/>
    <w:rsid w:val="00B4219B"/>
    <w:rsid w:val="00B435A7"/>
    <w:rsid w:val="00B44115"/>
    <w:rsid w:val="00B445EC"/>
    <w:rsid w:val="00B4472E"/>
    <w:rsid w:val="00B467BC"/>
    <w:rsid w:val="00B46875"/>
    <w:rsid w:val="00B473AF"/>
    <w:rsid w:val="00B47D4A"/>
    <w:rsid w:val="00B47E73"/>
    <w:rsid w:val="00B5183C"/>
    <w:rsid w:val="00B51E76"/>
    <w:rsid w:val="00B51ECF"/>
    <w:rsid w:val="00B5217C"/>
    <w:rsid w:val="00B52445"/>
    <w:rsid w:val="00B5329F"/>
    <w:rsid w:val="00B532E4"/>
    <w:rsid w:val="00B53931"/>
    <w:rsid w:val="00B53D36"/>
    <w:rsid w:val="00B54370"/>
    <w:rsid w:val="00B55350"/>
    <w:rsid w:val="00B55CBA"/>
    <w:rsid w:val="00B55D19"/>
    <w:rsid w:val="00B615F4"/>
    <w:rsid w:val="00B6163B"/>
    <w:rsid w:val="00B617E5"/>
    <w:rsid w:val="00B6182A"/>
    <w:rsid w:val="00B6270F"/>
    <w:rsid w:val="00B6301C"/>
    <w:rsid w:val="00B63811"/>
    <w:rsid w:val="00B63C1F"/>
    <w:rsid w:val="00B64104"/>
    <w:rsid w:val="00B6427A"/>
    <w:rsid w:val="00B65248"/>
    <w:rsid w:val="00B6540B"/>
    <w:rsid w:val="00B65955"/>
    <w:rsid w:val="00B6596B"/>
    <w:rsid w:val="00B66EE2"/>
    <w:rsid w:val="00B71415"/>
    <w:rsid w:val="00B71F42"/>
    <w:rsid w:val="00B72251"/>
    <w:rsid w:val="00B7230E"/>
    <w:rsid w:val="00B7234E"/>
    <w:rsid w:val="00B72721"/>
    <w:rsid w:val="00B7391C"/>
    <w:rsid w:val="00B74DFF"/>
    <w:rsid w:val="00B7600F"/>
    <w:rsid w:val="00B7773F"/>
    <w:rsid w:val="00B80022"/>
    <w:rsid w:val="00B805F5"/>
    <w:rsid w:val="00B809B7"/>
    <w:rsid w:val="00B80C7A"/>
    <w:rsid w:val="00B811BB"/>
    <w:rsid w:val="00B81201"/>
    <w:rsid w:val="00B8124A"/>
    <w:rsid w:val="00B8168E"/>
    <w:rsid w:val="00B81DE1"/>
    <w:rsid w:val="00B831C0"/>
    <w:rsid w:val="00B83647"/>
    <w:rsid w:val="00B83964"/>
    <w:rsid w:val="00B83F4A"/>
    <w:rsid w:val="00B85758"/>
    <w:rsid w:val="00B86089"/>
    <w:rsid w:val="00B87063"/>
    <w:rsid w:val="00B901CF"/>
    <w:rsid w:val="00B913F8"/>
    <w:rsid w:val="00B91713"/>
    <w:rsid w:val="00B9197E"/>
    <w:rsid w:val="00B91D07"/>
    <w:rsid w:val="00B93B86"/>
    <w:rsid w:val="00B93D7E"/>
    <w:rsid w:val="00B94944"/>
    <w:rsid w:val="00B95242"/>
    <w:rsid w:val="00B9543B"/>
    <w:rsid w:val="00B95C8E"/>
    <w:rsid w:val="00B95E5A"/>
    <w:rsid w:val="00B95F09"/>
    <w:rsid w:val="00B96232"/>
    <w:rsid w:val="00B963C5"/>
    <w:rsid w:val="00B968AB"/>
    <w:rsid w:val="00B977CD"/>
    <w:rsid w:val="00BA03DF"/>
    <w:rsid w:val="00BA058E"/>
    <w:rsid w:val="00BA083F"/>
    <w:rsid w:val="00BA1881"/>
    <w:rsid w:val="00BA199E"/>
    <w:rsid w:val="00BA208C"/>
    <w:rsid w:val="00BA3CDC"/>
    <w:rsid w:val="00BA4E56"/>
    <w:rsid w:val="00BA566B"/>
    <w:rsid w:val="00BA56A5"/>
    <w:rsid w:val="00BA5AFB"/>
    <w:rsid w:val="00BA5F4B"/>
    <w:rsid w:val="00BA608C"/>
    <w:rsid w:val="00BA6485"/>
    <w:rsid w:val="00BA6E62"/>
    <w:rsid w:val="00BA7738"/>
    <w:rsid w:val="00BB00D9"/>
    <w:rsid w:val="00BB0859"/>
    <w:rsid w:val="00BB0CFD"/>
    <w:rsid w:val="00BB2434"/>
    <w:rsid w:val="00BB2ECE"/>
    <w:rsid w:val="00BB38C1"/>
    <w:rsid w:val="00BB3B24"/>
    <w:rsid w:val="00BB4A40"/>
    <w:rsid w:val="00BB57BF"/>
    <w:rsid w:val="00BB667B"/>
    <w:rsid w:val="00BB69B6"/>
    <w:rsid w:val="00BB7970"/>
    <w:rsid w:val="00BB7BB3"/>
    <w:rsid w:val="00BB7CC5"/>
    <w:rsid w:val="00BC01E5"/>
    <w:rsid w:val="00BC0A20"/>
    <w:rsid w:val="00BC152C"/>
    <w:rsid w:val="00BC1C03"/>
    <w:rsid w:val="00BC2162"/>
    <w:rsid w:val="00BC3157"/>
    <w:rsid w:val="00BC4462"/>
    <w:rsid w:val="00BC62D4"/>
    <w:rsid w:val="00BC6B27"/>
    <w:rsid w:val="00BC74B7"/>
    <w:rsid w:val="00BC75D0"/>
    <w:rsid w:val="00BD0B8B"/>
    <w:rsid w:val="00BD13ED"/>
    <w:rsid w:val="00BD179E"/>
    <w:rsid w:val="00BD239F"/>
    <w:rsid w:val="00BD2C0A"/>
    <w:rsid w:val="00BD400D"/>
    <w:rsid w:val="00BD42B7"/>
    <w:rsid w:val="00BD5758"/>
    <w:rsid w:val="00BD731D"/>
    <w:rsid w:val="00BE0C90"/>
    <w:rsid w:val="00BE0CDC"/>
    <w:rsid w:val="00BE165A"/>
    <w:rsid w:val="00BE39EC"/>
    <w:rsid w:val="00BE3B27"/>
    <w:rsid w:val="00BE55F0"/>
    <w:rsid w:val="00BE5D2C"/>
    <w:rsid w:val="00BE632E"/>
    <w:rsid w:val="00BE675A"/>
    <w:rsid w:val="00BE67E8"/>
    <w:rsid w:val="00BE69E8"/>
    <w:rsid w:val="00BE6D01"/>
    <w:rsid w:val="00BF0077"/>
    <w:rsid w:val="00BF01D9"/>
    <w:rsid w:val="00BF111B"/>
    <w:rsid w:val="00BF11B3"/>
    <w:rsid w:val="00BF14FB"/>
    <w:rsid w:val="00BF1590"/>
    <w:rsid w:val="00BF1ABB"/>
    <w:rsid w:val="00BF206C"/>
    <w:rsid w:val="00BF2DBA"/>
    <w:rsid w:val="00BF3CEA"/>
    <w:rsid w:val="00BF41E7"/>
    <w:rsid w:val="00BF5AEE"/>
    <w:rsid w:val="00BF5C79"/>
    <w:rsid w:val="00BF6A46"/>
    <w:rsid w:val="00BF6EFC"/>
    <w:rsid w:val="00BF7305"/>
    <w:rsid w:val="00BF74DC"/>
    <w:rsid w:val="00BF7FA5"/>
    <w:rsid w:val="00C00573"/>
    <w:rsid w:val="00C016FA"/>
    <w:rsid w:val="00C01766"/>
    <w:rsid w:val="00C01C16"/>
    <w:rsid w:val="00C0239F"/>
    <w:rsid w:val="00C0267A"/>
    <w:rsid w:val="00C03393"/>
    <w:rsid w:val="00C03E9D"/>
    <w:rsid w:val="00C04955"/>
    <w:rsid w:val="00C04979"/>
    <w:rsid w:val="00C04C5B"/>
    <w:rsid w:val="00C0506A"/>
    <w:rsid w:val="00C05CAD"/>
    <w:rsid w:val="00C06948"/>
    <w:rsid w:val="00C06B62"/>
    <w:rsid w:val="00C06B71"/>
    <w:rsid w:val="00C07C53"/>
    <w:rsid w:val="00C1055F"/>
    <w:rsid w:val="00C11617"/>
    <w:rsid w:val="00C116E3"/>
    <w:rsid w:val="00C11967"/>
    <w:rsid w:val="00C11D72"/>
    <w:rsid w:val="00C12A14"/>
    <w:rsid w:val="00C13E84"/>
    <w:rsid w:val="00C145F5"/>
    <w:rsid w:val="00C14978"/>
    <w:rsid w:val="00C150F8"/>
    <w:rsid w:val="00C152E5"/>
    <w:rsid w:val="00C154FD"/>
    <w:rsid w:val="00C164D9"/>
    <w:rsid w:val="00C17407"/>
    <w:rsid w:val="00C17905"/>
    <w:rsid w:val="00C20770"/>
    <w:rsid w:val="00C20A51"/>
    <w:rsid w:val="00C20D2B"/>
    <w:rsid w:val="00C231AD"/>
    <w:rsid w:val="00C235F9"/>
    <w:rsid w:val="00C2368F"/>
    <w:rsid w:val="00C236DA"/>
    <w:rsid w:val="00C23983"/>
    <w:rsid w:val="00C2438D"/>
    <w:rsid w:val="00C24FF4"/>
    <w:rsid w:val="00C25E76"/>
    <w:rsid w:val="00C26467"/>
    <w:rsid w:val="00C2652E"/>
    <w:rsid w:val="00C26C10"/>
    <w:rsid w:val="00C26C11"/>
    <w:rsid w:val="00C27E15"/>
    <w:rsid w:val="00C302C8"/>
    <w:rsid w:val="00C30E1F"/>
    <w:rsid w:val="00C3103D"/>
    <w:rsid w:val="00C31BFF"/>
    <w:rsid w:val="00C32332"/>
    <w:rsid w:val="00C32728"/>
    <w:rsid w:val="00C32B2C"/>
    <w:rsid w:val="00C33AEB"/>
    <w:rsid w:val="00C3425C"/>
    <w:rsid w:val="00C347C4"/>
    <w:rsid w:val="00C34DE3"/>
    <w:rsid w:val="00C353DD"/>
    <w:rsid w:val="00C356B0"/>
    <w:rsid w:val="00C36893"/>
    <w:rsid w:val="00C36968"/>
    <w:rsid w:val="00C36ED3"/>
    <w:rsid w:val="00C37222"/>
    <w:rsid w:val="00C40BA7"/>
    <w:rsid w:val="00C40C98"/>
    <w:rsid w:val="00C40D2F"/>
    <w:rsid w:val="00C411F2"/>
    <w:rsid w:val="00C4158C"/>
    <w:rsid w:val="00C4279B"/>
    <w:rsid w:val="00C4285B"/>
    <w:rsid w:val="00C429F8"/>
    <w:rsid w:val="00C42A5D"/>
    <w:rsid w:val="00C42D2B"/>
    <w:rsid w:val="00C43E1A"/>
    <w:rsid w:val="00C4421D"/>
    <w:rsid w:val="00C44557"/>
    <w:rsid w:val="00C447DC"/>
    <w:rsid w:val="00C452CE"/>
    <w:rsid w:val="00C45BB3"/>
    <w:rsid w:val="00C468F7"/>
    <w:rsid w:val="00C51796"/>
    <w:rsid w:val="00C519EA"/>
    <w:rsid w:val="00C51EA4"/>
    <w:rsid w:val="00C52306"/>
    <w:rsid w:val="00C52838"/>
    <w:rsid w:val="00C53A03"/>
    <w:rsid w:val="00C56192"/>
    <w:rsid w:val="00C5633F"/>
    <w:rsid w:val="00C56B36"/>
    <w:rsid w:val="00C56C54"/>
    <w:rsid w:val="00C56F91"/>
    <w:rsid w:val="00C56F9A"/>
    <w:rsid w:val="00C575BB"/>
    <w:rsid w:val="00C57B25"/>
    <w:rsid w:val="00C603B7"/>
    <w:rsid w:val="00C6233A"/>
    <w:rsid w:val="00C63520"/>
    <w:rsid w:val="00C6359D"/>
    <w:rsid w:val="00C644C1"/>
    <w:rsid w:val="00C6501C"/>
    <w:rsid w:val="00C65605"/>
    <w:rsid w:val="00C65E4C"/>
    <w:rsid w:val="00C662AC"/>
    <w:rsid w:val="00C6759E"/>
    <w:rsid w:val="00C703C0"/>
    <w:rsid w:val="00C70551"/>
    <w:rsid w:val="00C708F3"/>
    <w:rsid w:val="00C709ED"/>
    <w:rsid w:val="00C70F9C"/>
    <w:rsid w:val="00C71A89"/>
    <w:rsid w:val="00C72202"/>
    <w:rsid w:val="00C72374"/>
    <w:rsid w:val="00C73025"/>
    <w:rsid w:val="00C73078"/>
    <w:rsid w:val="00C735E0"/>
    <w:rsid w:val="00C74187"/>
    <w:rsid w:val="00C7448F"/>
    <w:rsid w:val="00C74D77"/>
    <w:rsid w:val="00C754FE"/>
    <w:rsid w:val="00C7618B"/>
    <w:rsid w:val="00C761F3"/>
    <w:rsid w:val="00C8022E"/>
    <w:rsid w:val="00C80251"/>
    <w:rsid w:val="00C80E68"/>
    <w:rsid w:val="00C8117E"/>
    <w:rsid w:val="00C8163F"/>
    <w:rsid w:val="00C81990"/>
    <w:rsid w:val="00C81EF2"/>
    <w:rsid w:val="00C82654"/>
    <w:rsid w:val="00C82BE9"/>
    <w:rsid w:val="00C83631"/>
    <w:rsid w:val="00C84540"/>
    <w:rsid w:val="00C847E0"/>
    <w:rsid w:val="00C859E0"/>
    <w:rsid w:val="00C865C5"/>
    <w:rsid w:val="00C8689D"/>
    <w:rsid w:val="00C8787C"/>
    <w:rsid w:val="00C9058D"/>
    <w:rsid w:val="00C91007"/>
    <w:rsid w:val="00C91AF3"/>
    <w:rsid w:val="00C91D81"/>
    <w:rsid w:val="00C920BF"/>
    <w:rsid w:val="00C92756"/>
    <w:rsid w:val="00C92B94"/>
    <w:rsid w:val="00C92F23"/>
    <w:rsid w:val="00C93764"/>
    <w:rsid w:val="00C9378F"/>
    <w:rsid w:val="00C94A38"/>
    <w:rsid w:val="00C94DD6"/>
    <w:rsid w:val="00C9532F"/>
    <w:rsid w:val="00C9622A"/>
    <w:rsid w:val="00CA1570"/>
    <w:rsid w:val="00CA15D4"/>
    <w:rsid w:val="00CA1744"/>
    <w:rsid w:val="00CA2521"/>
    <w:rsid w:val="00CA28CE"/>
    <w:rsid w:val="00CA2B8B"/>
    <w:rsid w:val="00CA2BB1"/>
    <w:rsid w:val="00CA37EE"/>
    <w:rsid w:val="00CA3865"/>
    <w:rsid w:val="00CA3A69"/>
    <w:rsid w:val="00CA456C"/>
    <w:rsid w:val="00CA4E2D"/>
    <w:rsid w:val="00CA5005"/>
    <w:rsid w:val="00CA55D7"/>
    <w:rsid w:val="00CA61B3"/>
    <w:rsid w:val="00CA7C33"/>
    <w:rsid w:val="00CB0C2B"/>
    <w:rsid w:val="00CB13A5"/>
    <w:rsid w:val="00CB1B21"/>
    <w:rsid w:val="00CB1F95"/>
    <w:rsid w:val="00CB22B3"/>
    <w:rsid w:val="00CB2438"/>
    <w:rsid w:val="00CB264D"/>
    <w:rsid w:val="00CB350D"/>
    <w:rsid w:val="00CB3D10"/>
    <w:rsid w:val="00CB3E1D"/>
    <w:rsid w:val="00CB4730"/>
    <w:rsid w:val="00CB4988"/>
    <w:rsid w:val="00CB4A9A"/>
    <w:rsid w:val="00CB4DC9"/>
    <w:rsid w:val="00CB5FA1"/>
    <w:rsid w:val="00CB6412"/>
    <w:rsid w:val="00CB6F89"/>
    <w:rsid w:val="00CB72AD"/>
    <w:rsid w:val="00CB7BBD"/>
    <w:rsid w:val="00CB7C05"/>
    <w:rsid w:val="00CB7DD2"/>
    <w:rsid w:val="00CC0727"/>
    <w:rsid w:val="00CC0F75"/>
    <w:rsid w:val="00CC12B4"/>
    <w:rsid w:val="00CC1354"/>
    <w:rsid w:val="00CC19A8"/>
    <w:rsid w:val="00CC1A90"/>
    <w:rsid w:val="00CC4872"/>
    <w:rsid w:val="00CC4DA1"/>
    <w:rsid w:val="00CC5827"/>
    <w:rsid w:val="00CC5AD6"/>
    <w:rsid w:val="00CC5BF6"/>
    <w:rsid w:val="00CC5EF0"/>
    <w:rsid w:val="00CC64CF"/>
    <w:rsid w:val="00CC683E"/>
    <w:rsid w:val="00CC6989"/>
    <w:rsid w:val="00CC6A02"/>
    <w:rsid w:val="00CD0378"/>
    <w:rsid w:val="00CD0650"/>
    <w:rsid w:val="00CD0AA3"/>
    <w:rsid w:val="00CD0DAE"/>
    <w:rsid w:val="00CD0F76"/>
    <w:rsid w:val="00CD175F"/>
    <w:rsid w:val="00CD17E7"/>
    <w:rsid w:val="00CD1865"/>
    <w:rsid w:val="00CD2179"/>
    <w:rsid w:val="00CD24A6"/>
    <w:rsid w:val="00CD2F57"/>
    <w:rsid w:val="00CD3C3E"/>
    <w:rsid w:val="00CD3EE9"/>
    <w:rsid w:val="00CD4136"/>
    <w:rsid w:val="00CD55ED"/>
    <w:rsid w:val="00CD7023"/>
    <w:rsid w:val="00CD71C7"/>
    <w:rsid w:val="00CE09E1"/>
    <w:rsid w:val="00CE0C25"/>
    <w:rsid w:val="00CE2497"/>
    <w:rsid w:val="00CE2BEB"/>
    <w:rsid w:val="00CE3BB8"/>
    <w:rsid w:val="00CE4079"/>
    <w:rsid w:val="00CE4936"/>
    <w:rsid w:val="00CE5872"/>
    <w:rsid w:val="00CE6B77"/>
    <w:rsid w:val="00CE71A5"/>
    <w:rsid w:val="00CE782B"/>
    <w:rsid w:val="00CE7973"/>
    <w:rsid w:val="00CF0B5D"/>
    <w:rsid w:val="00CF111D"/>
    <w:rsid w:val="00CF1515"/>
    <w:rsid w:val="00CF2819"/>
    <w:rsid w:val="00CF33D3"/>
    <w:rsid w:val="00CF5214"/>
    <w:rsid w:val="00CF610F"/>
    <w:rsid w:val="00CF61B7"/>
    <w:rsid w:val="00CF6233"/>
    <w:rsid w:val="00CF67A2"/>
    <w:rsid w:val="00CF6913"/>
    <w:rsid w:val="00CF70D0"/>
    <w:rsid w:val="00CF745E"/>
    <w:rsid w:val="00CF75CF"/>
    <w:rsid w:val="00D0128B"/>
    <w:rsid w:val="00D01D99"/>
    <w:rsid w:val="00D01EE6"/>
    <w:rsid w:val="00D02924"/>
    <w:rsid w:val="00D02ED6"/>
    <w:rsid w:val="00D04300"/>
    <w:rsid w:val="00D048A8"/>
    <w:rsid w:val="00D049F4"/>
    <w:rsid w:val="00D04A06"/>
    <w:rsid w:val="00D059EF"/>
    <w:rsid w:val="00D060D1"/>
    <w:rsid w:val="00D062A0"/>
    <w:rsid w:val="00D06C34"/>
    <w:rsid w:val="00D06CD9"/>
    <w:rsid w:val="00D07BE9"/>
    <w:rsid w:val="00D10776"/>
    <w:rsid w:val="00D10CA5"/>
    <w:rsid w:val="00D11C8E"/>
    <w:rsid w:val="00D120AA"/>
    <w:rsid w:val="00D12F8B"/>
    <w:rsid w:val="00D13562"/>
    <w:rsid w:val="00D1366A"/>
    <w:rsid w:val="00D13C49"/>
    <w:rsid w:val="00D13FCD"/>
    <w:rsid w:val="00D14233"/>
    <w:rsid w:val="00D142C0"/>
    <w:rsid w:val="00D14534"/>
    <w:rsid w:val="00D14C94"/>
    <w:rsid w:val="00D151F3"/>
    <w:rsid w:val="00D1579A"/>
    <w:rsid w:val="00D16106"/>
    <w:rsid w:val="00D16BE9"/>
    <w:rsid w:val="00D17D64"/>
    <w:rsid w:val="00D201A7"/>
    <w:rsid w:val="00D20287"/>
    <w:rsid w:val="00D202E2"/>
    <w:rsid w:val="00D20AD8"/>
    <w:rsid w:val="00D214D2"/>
    <w:rsid w:val="00D216DC"/>
    <w:rsid w:val="00D219DD"/>
    <w:rsid w:val="00D22CB3"/>
    <w:rsid w:val="00D24FB6"/>
    <w:rsid w:val="00D2623D"/>
    <w:rsid w:val="00D2663C"/>
    <w:rsid w:val="00D26C43"/>
    <w:rsid w:val="00D278B7"/>
    <w:rsid w:val="00D304FA"/>
    <w:rsid w:val="00D30624"/>
    <w:rsid w:val="00D30846"/>
    <w:rsid w:val="00D30C53"/>
    <w:rsid w:val="00D30D00"/>
    <w:rsid w:val="00D31500"/>
    <w:rsid w:val="00D31943"/>
    <w:rsid w:val="00D31B49"/>
    <w:rsid w:val="00D31E24"/>
    <w:rsid w:val="00D323D8"/>
    <w:rsid w:val="00D333B8"/>
    <w:rsid w:val="00D33B9E"/>
    <w:rsid w:val="00D341B6"/>
    <w:rsid w:val="00D34AC8"/>
    <w:rsid w:val="00D34D0D"/>
    <w:rsid w:val="00D35012"/>
    <w:rsid w:val="00D35432"/>
    <w:rsid w:val="00D35437"/>
    <w:rsid w:val="00D355B0"/>
    <w:rsid w:val="00D35679"/>
    <w:rsid w:val="00D356FE"/>
    <w:rsid w:val="00D361E6"/>
    <w:rsid w:val="00D36CEB"/>
    <w:rsid w:val="00D37D12"/>
    <w:rsid w:val="00D40365"/>
    <w:rsid w:val="00D4048B"/>
    <w:rsid w:val="00D40A3F"/>
    <w:rsid w:val="00D40CAD"/>
    <w:rsid w:val="00D413E7"/>
    <w:rsid w:val="00D416F8"/>
    <w:rsid w:val="00D41C9F"/>
    <w:rsid w:val="00D42154"/>
    <w:rsid w:val="00D42B1D"/>
    <w:rsid w:val="00D42C6A"/>
    <w:rsid w:val="00D42D76"/>
    <w:rsid w:val="00D433FC"/>
    <w:rsid w:val="00D43911"/>
    <w:rsid w:val="00D44886"/>
    <w:rsid w:val="00D44B9E"/>
    <w:rsid w:val="00D450FE"/>
    <w:rsid w:val="00D46375"/>
    <w:rsid w:val="00D47B8F"/>
    <w:rsid w:val="00D50667"/>
    <w:rsid w:val="00D50C45"/>
    <w:rsid w:val="00D51445"/>
    <w:rsid w:val="00D519BA"/>
    <w:rsid w:val="00D51D4D"/>
    <w:rsid w:val="00D521D2"/>
    <w:rsid w:val="00D52E66"/>
    <w:rsid w:val="00D53856"/>
    <w:rsid w:val="00D54A4D"/>
    <w:rsid w:val="00D55DC6"/>
    <w:rsid w:val="00D564CE"/>
    <w:rsid w:val="00D56D7D"/>
    <w:rsid w:val="00D6038E"/>
    <w:rsid w:val="00D60D1E"/>
    <w:rsid w:val="00D6186D"/>
    <w:rsid w:val="00D644C8"/>
    <w:rsid w:val="00D6546B"/>
    <w:rsid w:val="00D6627B"/>
    <w:rsid w:val="00D662FB"/>
    <w:rsid w:val="00D67CB2"/>
    <w:rsid w:val="00D70292"/>
    <w:rsid w:val="00D70454"/>
    <w:rsid w:val="00D71156"/>
    <w:rsid w:val="00D716A9"/>
    <w:rsid w:val="00D7215B"/>
    <w:rsid w:val="00D727DB"/>
    <w:rsid w:val="00D72A31"/>
    <w:rsid w:val="00D72D9E"/>
    <w:rsid w:val="00D74047"/>
    <w:rsid w:val="00D745E5"/>
    <w:rsid w:val="00D74742"/>
    <w:rsid w:val="00D749E8"/>
    <w:rsid w:val="00D762AF"/>
    <w:rsid w:val="00D76870"/>
    <w:rsid w:val="00D76924"/>
    <w:rsid w:val="00D76AB2"/>
    <w:rsid w:val="00D76BB6"/>
    <w:rsid w:val="00D76C98"/>
    <w:rsid w:val="00D76D22"/>
    <w:rsid w:val="00D77E58"/>
    <w:rsid w:val="00D80285"/>
    <w:rsid w:val="00D807AA"/>
    <w:rsid w:val="00D80CED"/>
    <w:rsid w:val="00D80DBC"/>
    <w:rsid w:val="00D82FBA"/>
    <w:rsid w:val="00D83497"/>
    <w:rsid w:val="00D8390E"/>
    <w:rsid w:val="00D84098"/>
    <w:rsid w:val="00D84561"/>
    <w:rsid w:val="00D8460C"/>
    <w:rsid w:val="00D84B8C"/>
    <w:rsid w:val="00D8508B"/>
    <w:rsid w:val="00D864D6"/>
    <w:rsid w:val="00D87021"/>
    <w:rsid w:val="00D87889"/>
    <w:rsid w:val="00D878F4"/>
    <w:rsid w:val="00D9006A"/>
    <w:rsid w:val="00D904E8"/>
    <w:rsid w:val="00D90990"/>
    <w:rsid w:val="00D90DED"/>
    <w:rsid w:val="00D91238"/>
    <w:rsid w:val="00D91347"/>
    <w:rsid w:val="00D91A7B"/>
    <w:rsid w:val="00D91B78"/>
    <w:rsid w:val="00D92C3C"/>
    <w:rsid w:val="00D93054"/>
    <w:rsid w:val="00D930BC"/>
    <w:rsid w:val="00D93BD1"/>
    <w:rsid w:val="00D940AB"/>
    <w:rsid w:val="00D9530F"/>
    <w:rsid w:val="00D95596"/>
    <w:rsid w:val="00D95D45"/>
    <w:rsid w:val="00D95EFB"/>
    <w:rsid w:val="00D96C89"/>
    <w:rsid w:val="00D97096"/>
    <w:rsid w:val="00D971F5"/>
    <w:rsid w:val="00D97771"/>
    <w:rsid w:val="00D97E97"/>
    <w:rsid w:val="00DA16AB"/>
    <w:rsid w:val="00DA1738"/>
    <w:rsid w:val="00DA2013"/>
    <w:rsid w:val="00DA236E"/>
    <w:rsid w:val="00DA2463"/>
    <w:rsid w:val="00DA2466"/>
    <w:rsid w:val="00DA259F"/>
    <w:rsid w:val="00DA2C77"/>
    <w:rsid w:val="00DA2D8B"/>
    <w:rsid w:val="00DA359B"/>
    <w:rsid w:val="00DA3991"/>
    <w:rsid w:val="00DA42EF"/>
    <w:rsid w:val="00DA43DF"/>
    <w:rsid w:val="00DA4438"/>
    <w:rsid w:val="00DA49BE"/>
    <w:rsid w:val="00DA60EB"/>
    <w:rsid w:val="00DA68F4"/>
    <w:rsid w:val="00DB0542"/>
    <w:rsid w:val="00DB1383"/>
    <w:rsid w:val="00DB17F8"/>
    <w:rsid w:val="00DB1AAC"/>
    <w:rsid w:val="00DB1F0B"/>
    <w:rsid w:val="00DB22B8"/>
    <w:rsid w:val="00DB4425"/>
    <w:rsid w:val="00DB4BA0"/>
    <w:rsid w:val="00DB52D2"/>
    <w:rsid w:val="00DB53ED"/>
    <w:rsid w:val="00DB6766"/>
    <w:rsid w:val="00DB76D2"/>
    <w:rsid w:val="00DB7A17"/>
    <w:rsid w:val="00DC022E"/>
    <w:rsid w:val="00DC161C"/>
    <w:rsid w:val="00DC18B9"/>
    <w:rsid w:val="00DC1948"/>
    <w:rsid w:val="00DC2D84"/>
    <w:rsid w:val="00DC2F0F"/>
    <w:rsid w:val="00DC36DC"/>
    <w:rsid w:val="00DC385C"/>
    <w:rsid w:val="00DC4DA7"/>
    <w:rsid w:val="00DC519E"/>
    <w:rsid w:val="00DC54BF"/>
    <w:rsid w:val="00DC5947"/>
    <w:rsid w:val="00DC6986"/>
    <w:rsid w:val="00DC6F8A"/>
    <w:rsid w:val="00DD0AE3"/>
    <w:rsid w:val="00DD1009"/>
    <w:rsid w:val="00DD1A3A"/>
    <w:rsid w:val="00DD1C3C"/>
    <w:rsid w:val="00DD22D4"/>
    <w:rsid w:val="00DD3C82"/>
    <w:rsid w:val="00DD3D8F"/>
    <w:rsid w:val="00DD3E21"/>
    <w:rsid w:val="00DD50C7"/>
    <w:rsid w:val="00DD536E"/>
    <w:rsid w:val="00DD56ED"/>
    <w:rsid w:val="00DD62CD"/>
    <w:rsid w:val="00DD7577"/>
    <w:rsid w:val="00DD7EE3"/>
    <w:rsid w:val="00DE023E"/>
    <w:rsid w:val="00DE0479"/>
    <w:rsid w:val="00DE14DB"/>
    <w:rsid w:val="00DE1984"/>
    <w:rsid w:val="00DE20C2"/>
    <w:rsid w:val="00DE33A9"/>
    <w:rsid w:val="00DE40CC"/>
    <w:rsid w:val="00DE53FF"/>
    <w:rsid w:val="00DE56A4"/>
    <w:rsid w:val="00DE5D72"/>
    <w:rsid w:val="00DE617C"/>
    <w:rsid w:val="00DE645C"/>
    <w:rsid w:val="00DE6ED6"/>
    <w:rsid w:val="00DE72FF"/>
    <w:rsid w:val="00DE7359"/>
    <w:rsid w:val="00DE741D"/>
    <w:rsid w:val="00DE752D"/>
    <w:rsid w:val="00DE796A"/>
    <w:rsid w:val="00DE7A40"/>
    <w:rsid w:val="00DE7E2F"/>
    <w:rsid w:val="00DF03CE"/>
    <w:rsid w:val="00DF06BD"/>
    <w:rsid w:val="00DF0F72"/>
    <w:rsid w:val="00DF1BDD"/>
    <w:rsid w:val="00DF2054"/>
    <w:rsid w:val="00DF242C"/>
    <w:rsid w:val="00DF3063"/>
    <w:rsid w:val="00DF34E2"/>
    <w:rsid w:val="00DF37B8"/>
    <w:rsid w:val="00DF4469"/>
    <w:rsid w:val="00DF48C7"/>
    <w:rsid w:val="00DF525E"/>
    <w:rsid w:val="00DF5629"/>
    <w:rsid w:val="00DF59A4"/>
    <w:rsid w:val="00DF5A5B"/>
    <w:rsid w:val="00DF5E90"/>
    <w:rsid w:val="00DF6173"/>
    <w:rsid w:val="00DF635C"/>
    <w:rsid w:val="00DF674B"/>
    <w:rsid w:val="00DF6A65"/>
    <w:rsid w:val="00DF6EE7"/>
    <w:rsid w:val="00DF76F5"/>
    <w:rsid w:val="00DF798A"/>
    <w:rsid w:val="00DF7B6F"/>
    <w:rsid w:val="00DF7C0A"/>
    <w:rsid w:val="00E00396"/>
    <w:rsid w:val="00E01C06"/>
    <w:rsid w:val="00E01F7F"/>
    <w:rsid w:val="00E02287"/>
    <w:rsid w:val="00E02B1D"/>
    <w:rsid w:val="00E033C9"/>
    <w:rsid w:val="00E0379D"/>
    <w:rsid w:val="00E03A02"/>
    <w:rsid w:val="00E03A5C"/>
    <w:rsid w:val="00E03FBB"/>
    <w:rsid w:val="00E05519"/>
    <w:rsid w:val="00E05966"/>
    <w:rsid w:val="00E05FB0"/>
    <w:rsid w:val="00E063CC"/>
    <w:rsid w:val="00E06451"/>
    <w:rsid w:val="00E07C71"/>
    <w:rsid w:val="00E07DBA"/>
    <w:rsid w:val="00E10189"/>
    <w:rsid w:val="00E103CB"/>
    <w:rsid w:val="00E106CB"/>
    <w:rsid w:val="00E10AF5"/>
    <w:rsid w:val="00E10D38"/>
    <w:rsid w:val="00E11D6C"/>
    <w:rsid w:val="00E1242C"/>
    <w:rsid w:val="00E129E8"/>
    <w:rsid w:val="00E13189"/>
    <w:rsid w:val="00E14031"/>
    <w:rsid w:val="00E145AA"/>
    <w:rsid w:val="00E14D71"/>
    <w:rsid w:val="00E1501B"/>
    <w:rsid w:val="00E152F0"/>
    <w:rsid w:val="00E16326"/>
    <w:rsid w:val="00E165A0"/>
    <w:rsid w:val="00E16E46"/>
    <w:rsid w:val="00E17914"/>
    <w:rsid w:val="00E20158"/>
    <w:rsid w:val="00E203DA"/>
    <w:rsid w:val="00E2043F"/>
    <w:rsid w:val="00E204AE"/>
    <w:rsid w:val="00E20AF2"/>
    <w:rsid w:val="00E222E1"/>
    <w:rsid w:val="00E22CFA"/>
    <w:rsid w:val="00E23DD3"/>
    <w:rsid w:val="00E2429C"/>
    <w:rsid w:val="00E249E4"/>
    <w:rsid w:val="00E24D4E"/>
    <w:rsid w:val="00E252B3"/>
    <w:rsid w:val="00E25857"/>
    <w:rsid w:val="00E259E4"/>
    <w:rsid w:val="00E268CA"/>
    <w:rsid w:val="00E26E9A"/>
    <w:rsid w:val="00E27514"/>
    <w:rsid w:val="00E2761F"/>
    <w:rsid w:val="00E27CEA"/>
    <w:rsid w:val="00E30D00"/>
    <w:rsid w:val="00E30F8E"/>
    <w:rsid w:val="00E30FED"/>
    <w:rsid w:val="00E33206"/>
    <w:rsid w:val="00E33A8F"/>
    <w:rsid w:val="00E33B2F"/>
    <w:rsid w:val="00E34796"/>
    <w:rsid w:val="00E3481D"/>
    <w:rsid w:val="00E36673"/>
    <w:rsid w:val="00E36AF1"/>
    <w:rsid w:val="00E37CF8"/>
    <w:rsid w:val="00E37E46"/>
    <w:rsid w:val="00E411D7"/>
    <w:rsid w:val="00E4192E"/>
    <w:rsid w:val="00E42B9B"/>
    <w:rsid w:val="00E42BA8"/>
    <w:rsid w:val="00E4345F"/>
    <w:rsid w:val="00E4466E"/>
    <w:rsid w:val="00E44A76"/>
    <w:rsid w:val="00E44B34"/>
    <w:rsid w:val="00E45819"/>
    <w:rsid w:val="00E45F5C"/>
    <w:rsid w:val="00E46180"/>
    <w:rsid w:val="00E46E20"/>
    <w:rsid w:val="00E46E7D"/>
    <w:rsid w:val="00E502E2"/>
    <w:rsid w:val="00E5056C"/>
    <w:rsid w:val="00E508BA"/>
    <w:rsid w:val="00E5109C"/>
    <w:rsid w:val="00E51127"/>
    <w:rsid w:val="00E51CC3"/>
    <w:rsid w:val="00E52507"/>
    <w:rsid w:val="00E52E94"/>
    <w:rsid w:val="00E53E28"/>
    <w:rsid w:val="00E54A8E"/>
    <w:rsid w:val="00E54B2F"/>
    <w:rsid w:val="00E54D8F"/>
    <w:rsid w:val="00E55220"/>
    <w:rsid w:val="00E55605"/>
    <w:rsid w:val="00E55AF8"/>
    <w:rsid w:val="00E55E06"/>
    <w:rsid w:val="00E56F9B"/>
    <w:rsid w:val="00E57484"/>
    <w:rsid w:val="00E6059A"/>
    <w:rsid w:val="00E60741"/>
    <w:rsid w:val="00E608D4"/>
    <w:rsid w:val="00E6107B"/>
    <w:rsid w:val="00E61305"/>
    <w:rsid w:val="00E61A95"/>
    <w:rsid w:val="00E621CF"/>
    <w:rsid w:val="00E622E1"/>
    <w:rsid w:val="00E62AE3"/>
    <w:rsid w:val="00E62EF1"/>
    <w:rsid w:val="00E63483"/>
    <w:rsid w:val="00E647D0"/>
    <w:rsid w:val="00E64943"/>
    <w:rsid w:val="00E64ABF"/>
    <w:rsid w:val="00E65E0E"/>
    <w:rsid w:val="00E660E4"/>
    <w:rsid w:val="00E6690E"/>
    <w:rsid w:val="00E66BD8"/>
    <w:rsid w:val="00E67540"/>
    <w:rsid w:val="00E6791E"/>
    <w:rsid w:val="00E67FF8"/>
    <w:rsid w:val="00E70550"/>
    <w:rsid w:val="00E70841"/>
    <w:rsid w:val="00E70D5B"/>
    <w:rsid w:val="00E70FCA"/>
    <w:rsid w:val="00E71E96"/>
    <w:rsid w:val="00E72462"/>
    <w:rsid w:val="00E72A9D"/>
    <w:rsid w:val="00E72B09"/>
    <w:rsid w:val="00E72C2F"/>
    <w:rsid w:val="00E72E3D"/>
    <w:rsid w:val="00E7306F"/>
    <w:rsid w:val="00E735B1"/>
    <w:rsid w:val="00E737B8"/>
    <w:rsid w:val="00E7391A"/>
    <w:rsid w:val="00E73B13"/>
    <w:rsid w:val="00E7408C"/>
    <w:rsid w:val="00E742BF"/>
    <w:rsid w:val="00E742D5"/>
    <w:rsid w:val="00E748CA"/>
    <w:rsid w:val="00E74B50"/>
    <w:rsid w:val="00E759E2"/>
    <w:rsid w:val="00E761FE"/>
    <w:rsid w:val="00E809FD"/>
    <w:rsid w:val="00E822C8"/>
    <w:rsid w:val="00E82DFF"/>
    <w:rsid w:val="00E830B6"/>
    <w:rsid w:val="00E8389D"/>
    <w:rsid w:val="00E8430B"/>
    <w:rsid w:val="00E84342"/>
    <w:rsid w:val="00E845E8"/>
    <w:rsid w:val="00E849D2"/>
    <w:rsid w:val="00E84AD0"/>
    <w:rsid w:val="00E84ED6"/>
    <w:rsid w:val="00E85E0A"/>
    <w:rsid w:val="00E8620D"/>
    <w:rsid w:val="00E865AE"/>
    <w:rsid w:val="00E86C3A"/>
    <w:rsid w:val="00E87613"/>
    <w:rsid w:val="00E87A4D"/>
    <w:rsid w:val="00E90C8E"/>
    <w:rsid w:val="00E92099"/>
    <w:rsid w:val="00E92236"/>
    <w:rsid w:val="00E9280E"/>
    <w:rsid w:val="00E9337C"/>
    <w:rsid w:val="00E9582E"/>
    <w:rsid w:val="00E95C7B"/>
    <w:rsid w:val="00E96AED"/>
    <w:rsid w:val="00E96D64"/>
    <w:rsid w:val="00E979C4"/>
    <w:rsid w:val="00E97BB4"/>
    <w:rsid w:val="00E97C6B"/>
    <w:rsid w:val="00EA0985"/>
    <w:rsid w:val="00EA0F6B"/>
    <w:rsid w:val="00EA12FC"/>
    <w:rsid w:val="00EA2580"/>
    <w:rsid w:val="00EA2890"/>
    <w:rsid w:val="00EA2B12"/>
    <w:rsid w:val="00EA2E7A"/>
    <w:rsid w:val="00EA46F8"/>
    <w:rsid w:val="00EA5264"/>
    <w:rsid w:val="00EA5346"/>
    <w:rsid w:val="00EA5B2B"/>
    <w:rsid w:val="00EA6268"/>
    <w:rsid w:val="00EA6F8A"/>
    <w:rsid w:val="00EA72F7"/>
    <w:rsid w:val="00EA74B7"/>
    <w:rsid w:val="00EA753F"/>
    <w:rsid w:val="00EA782C"/>
    <w:rsid w:val="00EB035E"/>
    <w:rsid w:val="00EB0500"/>
    <w:rsid w:val="00EB0830"/>
    <w:rsid w:val="00EB0921"/>
    <w:rsid w:val="00EB0F3C"/>
    <w:rsid w:val="00EB17CA"/>
    <w:rsid w:val="00EB1B7A"/>
    <w:rsid w:val="00EB2AFE"/>
    <w:rsid w:val="00EB2FAB"/>
    <w:rsid w:val="00EB306B"/>
    <w:rsid w:val="00EB30F3"/>
    <w:rsid w:val="00EB3188"/>
    <w:rsid w:val="00EB3A5E"/>
    <w:rsid w:val="00EB4683"/>
    <w:rsid w:val="00EB5024"/>
    <w:rsid w:val="00EB55BD"/>
    <w:rsid w:val="00EB582C"/>
    <w:rsid w:val="00EB6589"/>
    <w:rsid w:val="00EB6F44"/>
    <w:rsid w:val="00EB71A4"/>
    <w:rsid w:val="00EB7BBF"/>
    <w:rsid w:val="00EC03B5"/>
    <w:rsid w:val="00EC0BF3"/>
    <w:rsid w:val="00EC153A"/>
    <w:rsid w:val="00EC19E4"/>
    <w:rsid w:val="00EC1EA5"/>
    <w:rsid w:val="00EC1FC1"/>
    <w:rsid w:val="00EC2684"/>
    <w:rsid w:val="00EC2BCE"/>
    <w:rsid w:val="00EC2CB3"/>
    <w:rsid w:val="00EC2FE7"/>
    <w:rsid w:val="00EC353F"/>
    <w:rsid w:val="00EC4B80"/>
    <w:rsid w:val="00EC4C4E"/>
    <w:rsid w:val="00EC4F9D"/>
    <w:rsid w:val="00EC5446"/>
    <w:rsid w:val="00EC5805"/>
    <w:rsid w:val="00EC5A57"/>
    <w:rsid w:val="00EC5DD5"/>
    <w:rsid w:val="00EC61B0"/>
    <w:rsid w:val="00EC6859"/>
    <w:rsid w:val="00EC6F93"/>
    <w:rsid w:val="00EC7019"/>
    <w:rsid w:val="00EC785B"/>
    <w:rsid w:val="00EC793B"/>
    <w:rsid w:val="00EC7E0B"/>
    <w:rsid w:val="00EC7EA4"/>
    <w:rsid w:val="00ED0444"/>
    <w:rsid w:val="00ED0A07"/>
    <w:rsid w:val="00ED0AE9"/>
    <w:rsid w:val="00ED0EE8"/>
    <w:rsid w:val="00ED0FE0"/>
    <w:rsid w:val="00ED1961"/>
    <w:rsid w:val="00ED1ADB"/>
    <w:rsid w:val="00ED26F1"/>
    <w:rsid w:val="00ED27E4"/>
    <w:rsid w:val="00ED2FA1"/>
    <w:rsid w:val="00ED40AA"/>
    <w:rsid w:val="00ED5BBB"/>
    <w:rsid w:val="00ED65BD"/>
    <w:rsid w:val="00ED7B57"/>
    <w:rsid w:val="00EE04D2"/>
    <w:rsid w:val="00EE20F5"/>
    <w:rsid w:val="00EE21E2"/>
    <w:rsid w:val="00EE24B4"/>
    <w:rsid w:val="00EE2CCA"/>
    <w:rsid w:val="00EE2E58"/>
    <w:rsid w:val="00EE39D7"/>
    <w:rsid w:val="00EE45F9"/>
    <w:rsid w:val="00EE5D01"/>
    <w:rsid w:val="00EE5D53"/>
    <w:rsid w:val="00EE6736"/>
    <w:rsid w:val="00EE6856"/>
    <w:rsid w:val="00EE6B2F"/>
    <w:rsid w:val="00EE6B8C"/>
    <w:rsid w:val="00EE6C29"/>
    <w:rsid w:val="00EE6F73"/>
    <w:rsid w:val="00EE7515"/>
    <w:rsid w:val="00EF0492"/>
    <w:rsid w:val="00EF092A"/>
    <w:rsid w:val="00EF134C"/>
    <w:rsid w:val="00EF3228"/>
    <w:rsid w:val="00EF3332"/>
    <w:rsid w:val="00EF3938"/>
    <w:rsid w:val="00EF3B93"/>
    <w:rsid w:val="00EF5736"/>
    <w:rsid w:val="00EF5767"/>
    <w:rsid w:val="00EF5E7D"/>
    <w:rsid w:val="00EF64AF"/>
    <w:rsid w:val="00EF66D0"/>
    <w:rsid w:val="00EF6F68"/>
    <w:rsid w:val="00F00369"/>
    <w:rsid w:val="00F00EA4"/>
    <w:rsid w:val="00F0221E"/>
    <w:rsid w:val="00F0232A"/>
    <w:rsid w:val="00F02E83"/>
    <w:rsid w:val="00F056DC"/>
    <w:rsid w:val="00F05FF3"/>
    <w:rsid w:val="00F06D66"/>
    <w:rsid w:val="00F07D6D"/>
    <w:rsid w:val="00F11275"/>
    <w:rsid w:val="00F11AAA"/>
    <w:rsid w:val="00F12224"/>
    <w:rsid w:val="00F12555"/>
    <w:rsid w:val="00F126C9"/>
    <w:rsid w:val="00F131BA"/>
    <w:rsid w:val="00F13C50"/>
    <w:rsid w:val="00F15F76"/>
    <w:rsid w:val="00F16468"/>
    <w:rsid w:val="00F176ED"/>
    <w:rsid w:val="00F17B4D"/>
    <w:rsid w:val="00F17EA7"/>
    <w:rsid w:val="00F202C6"/>
    <w:rsid w:val="00F212C6"/>
    <w:rsid w:val="00F24460"/>
    <w:rsid w:val="00F244EC"/>
    <w:rsid w:val="00F24CAB"/>
    <w:rsid w:val="00F258C0"/>
    <w:rsid w:val="00F26391"/>
    <w:rsid w:val="00F269FF"/>
    <w:rsid w:val="00F27288"/>
    <w:rsid w:val="00F27384"/>
    <w:rsid w:val="00F275DB"/>
    <w:rsid w:val="00F27633"/>
    <w:rsid w:val="00F30062"/>
    <w:rsid w:val="00F30A50"/>
    <w:rsid w:val="00F30B67"/>
    <w:rsid w:val="00F30BDF"/>
    <w:rsid w:val="00F318ED"/>
    <w:rsid w:val="00F31E5E"/>
    <w:rsid w:val="00F3263C"/>
    <w:rsid w:val="00F335E8"/>
    <w:rsid w:val="00F34942"/>
    <w:rsid w:val="00F34FEC"/>
    <w:rsid w:val="00F35A5D"/>
    <w:rsid w:val="00F375BF"/>
    <w:rsid w:val="00F40065"/>
    <w:rsid w:val="00F407F2"/>
    <w:rsid w:val="00F40A9D"/>
    <w:rsid w:val="00F40DA4"/>
    <w:rsid w:val="00F4118A"/>
    <w:rsid w:val="00F419D6"/>
    <w:rsid w:val="00F42197"/>
    <w:rsid w:val="00F42386"/>
    <w:rsid w:val="00F42642"/>
    <w:rsid w:val="00F4348F"/>
    <w:rsid w:val="00F441AF"/>
    <w:rsid w:val="00F443AB"/>
    <w:rsid w:val="00F445B1"/>
    <w:rsid w:val="00F44A0C"/>
    <w:rsid w:val="00F4564F"/>
    <w:rsid w:val="00F46A00"/>
    <w:rsid w:val="00F47599"/>
    <w:rsid w:val="00F47C2F"/>
    <w:rsid w:val="00F47DAA"/>
    <w:rsid w:val="00F47F8C"/>
    <w:rsid w:val="00F508B8"/>
    <w:rsid w:val="00F50EFC"/>
    <w:rsid w:val="00F51D90"/>
    <w:rsid w:val="00F521DA"/>
    <w:rsid w:val="00F523A4"/>
    <w:rsid w:val="00F52D34"/>
    <w:rsid w:val="00F53930"/>
    <w:rsid w:val="00F53F09"/>
    <w:rsid w:val="00F54922"/>
    <w:rsid w:val="00F562CB"/>
    <w:rsid w:val="00F5638F"/>
    <w:rsid w:val="00F56762"/>
    <w:rsid w:val="00F568CF"/>
    <w:rsid w:val="00F568E0"/>
    <w:rsid w:val="00F572A5"/>
    <w:rsid w:val="00F5792C"/>
    <w:rsid w:val="00F57D68"/>
    <w:rsid w:val="00F6006C"/>
    <w:rsid w:val="00F61AF1"/>
    <w:rsid w:val="00F61CEA"/>
    <w:rsid w:val="00F622B2"/>
    <w:rsid w:val="00F62B9A"/>
    <w:rsid w:val="00F633F0"/>
    <w:rsid w:val="00F64229"/>
    <w:rsid w:val="00F645AA"/>
    <w:rsid w:val="00F64D42"/>
    <w:rsid w:val="00F65985"/>
    <w:rsid w:val="00F65BBD"/>
    <w:rsid w:val="00F66303"/>
    <w:rsid w:val="00F66B86"/>
    <w:rsid w:val="00F66C53"/>
    <w:rsid w:val="00F66C85"/>
    <w:rsid w:val="00F673EA"/>
    <w:rsid w:val="00F675A9"/>
    <w:rsid w:val="00F67DAF"/>
    <w:rsid w:val="00F70025"/>
    <w:rsid w:val="00F70226"/>
    <w:rsid w:val="00F70AB1"/>
    <w:rsid w:val="00F70B56"/>
    <w:rsid w:val="00F712BF"/>
    <w:rsid w:val="00F71E17"/>
    <w:rsid w:val="00F72826"/>
    <w:rsid w:val="00F728CE"/>
    <w:rsid w:val="00F72FF7"/>
    <w:rsid w:val="00F73A8D"/>
    <w:rsid w:val="00F74716"/>
    <w:rsid w:val="00F74AF3"/>
    <w:rsid w:val="00F75AD1"/>
    <w:rsid w:val="00F7627B"/>
    <w:rsid w:val="00F769C9"/>
    <w:rsid w:val="00F77035"/>
    <w:rsid w:val="00F774CA"/>
    <w:rsid w:val="00F77B82"/>
    <w:rsid w:val="00F807FF"/>
    <w:rsid w:val="00F816E4"/>
    <w:rsid w:val="00F81783"/>
    <w:rsid w:val="00F81D40"/>
    <w:rsid w:val="00F820F6"/>
    <w:rsid w:val="00F8339D"/>
    <w:rsid w:val="00F833A9"/>
    <w:rsid w:val="00F83C2C"/>
    <w:rsid w:val="00F83E5F"/>
    <w:rsid w:val="00F841F5"/>
    <w:rsid w:val="00F8464C"/>
    <w:rsid w:val="00F854AC"/>
    <w:rsid w:val="00F8630F"/>
    <w:rsid w:val="00F86DA3"/>
    <w:rsid w:val="00F86FF9"/>
    <w:rsid w:val="00F8700B"/>
    <w:rsid w:val="00F8766D"/>
    <w:rsid w:val="00F87AA6"/>
    <w:rsid w:val="00F90BF3"/>
    <w:rsid w:val="00F9127D"/>
    <w:rsid w:val="00F91C92"/>
    <w:rsid w:val="00F921DD"/>
    <w:rsid w:val="00F92267"/>
    <w:rsid w:val="00F92644"/>
    <w:rsid w:val="00F92B6A"/>
    <w:rsid w:val="00F930DF"/>
    <w:rsid w:val="00F93597"/>
    <w:rsid w:val="00F94B0A"/>
    <w:rsid w:val="00F95BE9"/>
    <w:rsid w:val="00F97D2C"/>
    <w:rsid w:val="00F97DB9"/>
    <w:rsid w:val="00FA00EA"/>
    <w:rsid w:val="00FA0A0A"/>
    <w:rsid w:val="00FA0C5B"/>
    <w:rsid w:val="00FA11DE"/>
    <w:rsid w:val="00FA2788"/>
    <w:rsid w:val="00FA5184"/>
    <w:rsid w:val="00FA5282"/>
    <w:rsid w:val="00FA618D"/>
    <w:rsid w:val="00FA69FC"/>
    <w:rsid w:val="00FA6A0C"/>
    <w:rsid w:val="00FA6D92"/>
    <w:rsid w:val="00FA71E5"/>
    <w:rsid w:val="00FA71F9"/>
    <w:rsid w:val="00FA7572"/>
    <w:rsid w:val="00FA7BE9"/>
    <w:rsid w:val="00FB0235"/>
    <w:rsid w:val="00FB0315"/>
    <w:rsid w:val="00FB0826"/>
    <w:rsid w:val="00FB1103"/>
    <w:rsid w:val="00FB3329"/>
    <w:rsid w:val="00FB3547"/>
    <w:rsid w:val="00FB3CEF"/>
    <w:rsid w:val="00FB3E58"/>
    <w:rsid w:val="00FB460B"/>
    <w:rsid w:val="00FB4E2C"/>
    <w:rsid w:val="00FB55AD"/>
    <w:rsid w:val="00FB59EF"/>
    <w:rsid w:val="00FB7DF1"/>
    <w:rsid w:val="00FC02EC"/>
    <w:rsid w:val="00FC0BB6"/>
    <w:rsid w:val="00FC0DC1"/>
    <w:rsid w:val="00FC1396"/>
    <w:rsid w:val="00FC168A"/>
    <w:rsid w:val="00FC1B8A"/>
    <w:rsid w:val="00FC1BEC"/>
    <w:rsid w:val="00FC24AF"/>
    <w:rsid w:val="00FC2FE1"/>
    <w:rsid w:val="00FC3656"/>
    <w:rsid w:val="00FC3B97"/>
    <w:rsid w:val="00FC41D8"/>
    <w:rsid w:val="00FC565B"/>
    <w:rsid w:val="00FC58E9"/>
    <w:rsid w:val="00FC5D4A"/>
    <w:rsid w:val="00FD0782"/>
    <w:rsid w:val="00FD08BE"/>
    <w:rsid w:val="00FD1C14"/>
    <w:rsid w:val="00FD1D28"/>
    <w:rsid w:val="00FD1DD6"/>
    <w:rsid w:val="00FD1FBA"/>
    <w:rsid w:val="00FD241E"/>
    <w:rsid w:val="00FD2C4D"/>
    <w:rsid w:val="00FD3A80"/>
    <w:rsid w:val="00FD3B25"/>
    <w:rsid w:val="00FD3F14"/>
    <w:rsid w:val="00FD504C"/>
    <w:rsid w:val="00FD59AB"/>
    <w:rsid w:val="00FD5A93"/>
    <w:rsid w:val="00FD6089"/>
    <w:rsid w:val="00FD608C"/>
    <w:rsid w:val="00FD6107"/>
    <w:rsid w:val="00FD6337"/>
    <w:rsid w:val="00FD6C63"/>
    <w:rsid w:val="00FD6D4D"/>
    <w:rsid w:val="00FD7A0E"/>
    <w:rsid w:val="00FE01BF"/>
    <w:rsid w:val="00FE03D6"/>
    <w:rsid w:val="00FE0687"/>
    <w:rsid w:val="00FE0A22"/>
    <w:rsid w:val="00FE17D8"/>
    <w:rsid w:val="00FE1E92"/>
    <w:rsid w:val="00FE20B0"/>
    <w:rsid w:val="00FE22D8"/>
    <w:rsid w:val="00FE3597"/>
    <w:rsid w:val="00FE3E9F"/>
    <w:rsid w:val="00FE5C0E"/>
    <w:rsid w:val="00FE60CD"/>
    <w:rsid w:val="00FF02C6"/>
    <w:rsid w:val="00FF05F2"/>
    <w:rsid w:val="00FF0D83"/>
    <w:rsid w:val="00FF282A"/>
    <w:rsid w:val="00FF3F59"/>
    <w:rsid w:val="00FF4D90"/>
    <w:rsid w:val="00FF4E4C"/>
    <w:rsid w:val="00FF4FD8"/>
    <w:rsid w:val="00FF5287"/>
    <w:rsid w:val="00FF5973"/>
    <w:rsid w:val="00FF6AD9"/>
    <w:rsid w:val="00FF7257"/>
    <w:rsid w:val="00FF729B"/>
    <w:rsid w:val="00FF79AB"/>
    <w:rsid w:val="00FF79FE"/>
    <w:rsid w:val="00FF7B98"/>
    <w:rsid w:val="025C7493"/>
    <w:rsid w:val="02737AA0"/>
    <w:rsid w:val="027A37E7"/>
    <w:rsid w:val="03B10D9F"/>
    <w:rsid w:val="03C41A0A"/>
    <w:rsid w:val="03CE15EC"/>
    <w:rsid w:val="0449260E"/>
    <w:rsid w:val="046E34DE"/>
    <w:rsid w:val="05446E7B"/>
    <w:rsid w:val="05781AEB"/>
    <w:rsid w:val="05917805"/>
    <w:rsid w:val="09023C66"/>
    <w:rsid w:val="090569FB"/>
    <w:rsid w:val="093F26B9"/>
    <w:rsid w:val="095970FB"/>
    <w:rsid w:val="0A244012"/>
    <w:rsid w:val="0A3B0589"/>
    <w:rsid w:val="0A5D3CD9"/>
    <w:rsid w:val="0A7A7043"/>
    <w:rsid w:val="0AD93626"/>
    <w:rsid w:val="0B21560C"/>
    <w:rsid w:val="0CE94122"/>
    <w:rsid w:val="0D72533D"/>
    <w:rsid w:val="0D812CBE"/>
    <w:rsid w:val="0DEC6AA8"/>
    <w:rsid w:val="0F3756E0"/>
    <w:rsid w:val="0F3D7069"/>
    <w:rsid w:val="0F4F5303"/>
    <w:rsid w:val="0FBD6E14"/>
    <w:rsid w:val="110856E6"/>
    <w:rsid w:val="113802E2"/>
    <w:rsid w:val="11486DAE"/>
    <w:rsid w:val="114F425C"/>
    <w:rsid w:val="11E07B40"/>
    <w:rsid w:val="11EA05A4"/>
    <w:rsid w:val="121174B8"/>
    <w:rsid w:val="12E80D58"/>
    <w:rsid w:val="13EE5E6D"/>
    <w:rsid w:val="14A2755E"/>
    <w:rsid w:val="15226523"/>
    <w:rsid w:val="154D7C36"/>
    <w:rsid w:val="159C34CA"/>
    <w:rsid w:val="15C472A7"/>
    <w:rsid w:val="15CE07B4"/>
    <w:rsid w:val="16E44443"/>
    <w:rsid w:val="171E4693"/>
    <w:rsid w:val="17D70CE1"/>
    <w:rsid w:val="17EA6114"/>
    <w:rsid w:val="1801394C"/>
    <w:rsid w:val="197763A3"/>
    <w:rsid w:val="1AD34F18"/>
    <w:rsid w:val="1AED6CFA"/>
    <w:rsid w:val="1B096B66"/>
    <w:rsid w:val="1B5A23EA"/>
    <w:rsid w:val="1BD354E4"/>
    <w:rsid w:val="1C1F43F0"/>
    <w:rsid w:val="1C826E34"/>
    <w:rsid w:val="1CDE6598"/>
    <w:rsid w:val="1DDD4341"/>
    <w:rsid w:val="1DF5681A"/>
    <w:rsid w:val="1EE105DE"/>
    <w:rsid w:val="1F557D49"/>
    <w:rsid w:val="1FDF6804"/>
    <w:rsid w:val="1FE53076"/>
    <w:rsid w:val="210245BC"/>
    <w:rsid w:val="21B14BD7"/>
    <w:rsid w:val="22043192"/>
    <w:rsid w:val="220C4FF4"/>
    <w:rsid w:val="22DD56EF"/>
    <w:rsid w:val="237A14D9"/>
    <w:rsid w:val="240844E4"/>
    <w:rsid w:val="24373353"/>
    <w:rsid w:val="25544569"/>
    <w:rsid w:val="264C7EB3"/>
    <w:rsid w:val="264F207A"/>
    <w:rsid w:val="26FD5B42"/>
    <w:rsid w:val="27B3047E"/>
    <w:rsid w:val="28935BCF"/>
    <w:rsid w:val="29046240"/>
    <w:rsid w:val="2A447B8C"/>
    <w:rsid w:val="2B783AE7"/>
    <w:rsid w:val="2BF76A04"/>
    <w:rsid w:val="2CB43EB3"/>
    <w:rsid w:val="2EBB6CEE"/>
    <w:rsid w:val="2F9C144C"/>
    <w:rsid w:val="2FF24AC1"/>
    <w:rsid w:val="302D2035"/>
    <w:rsid w:val="30605C9A"/>
    <w:rsid w:val="30606DF6"/>
    <w:rsid w:val="30B163E1"/>
    <w:rsid w:val="31D35354"/>
    <w:rsid w:val="328F7419"/>
    <w:rsid w:val="33155E8E"/>
    <w:rsid w:val="338719E6"/>
    <w:rsid w:val="3392421C"/>
    <w:rsid w:val="34C85348"/>
    <w:rsid w:val="35111608"/>
    <w:rsid w:val="35B236B0"/>
    <w:rsid w:val="379A6400"/>
    <w:rsid w:val="37A03745"/>
    <w:rsid w:val="37E93F41"/>
    <w:rsid w:val="382E5A0E"/>
    <w:rsid w:val="38AF06DE"/>
    <w:rsid w:val="38E36ACF"/>
    <w:rsid w:val="39C6286B"/>
    <w:rsid w:val="39E54227"/>
    <w:rsid w:val="3A1931B5"/>
    <w:rsid w:val="3B890C1F"/>
    <w:rsid w:val="3CAD335E"/>
    <w:rsid w:val="3CD91E20"/>
    <w:rsid w:val="3E187262"/>
    <w:rsid w:val="3E755AE8"/>
    <w:rsid w:val="3E971D10"/>
    <w:rsid w:val="3EDB6F76"/>
    <w:rsid w:val="3FC5548A"/>
    <w:rsid w:val="4056592C"/>
    <w:rsid w:val="406030A5"/>
    <w:rsid w:val="418A0239"/>
    <w:rsid w:val="41A9618C"/>
    <w:rsid w:val="422D7B81"/>
    <w:rsid w:val="42506B9C"/>
    <w:rsid w:val="43240C13"/>
    <w:rsid w:val="433D6C2E"/>
    <w:rsid w:val="43AC644B"/>
    <w:rsid w:val="43B125F1"/>
    <w:rsid w:val="43CC499F"/>
    <w:rsid w:val="445326BF"/>
    <w:rsid w:val="45093631"/>
    <w:rsid w:val="466B0880"/>
    <w:rsid w:val="46C01A18"/>
    <w:rsid w:val="47364B44"/>
    <w:rsid w:val="4A26658A"/>
    <w:rsid w:val="4A5C2AC0"/>
    <w:rsid w:val="4AA036F8"/>
    <w:rsid w:val="4B681B5C"/>
    <w:rsid w:val="4B9F6A86"/>
    <w:rsid w:val="4C251683"/>
    <w:rsid w:val="4C454FFD"/>
    <w:rsid w:val="4D850884"/>
    <w:rsid w:val="4E8D6FFB"/>
    <w:rsid w:val="4E900979"/>
    <w:rsid w:val="512E6855"/>
    <w:rsid w:val="521945B5"/>
    <w:rsid w:val="52824552"/>
    <w:rsid w:val="53222C8C"/>
    <w:rsid w:val="532D4459"/>
    <w:rsid w:val="53D17394"/>
    <w:rsid w:val="53D22C9D"/>
    <w:rsid w:val="53D75709"/>
    <w:rsid w:val="53EC7A91"/>
    <w:rsid w:val="54966540"/>
    <w:rsid w:val="55344881"/>
    <w:rsid w:val="55677855"/>
    <w:rsid w:val="557C53B8"/>
    <w:rsid w:val="55926906"/>
    <w:rsid w:val="573F2DAE"/>
    <w:rsid w:val="58910B6D"/>
    <w:rsid w:val="5A1A0C76"/>
    <w:rsid w:val="5AD64489"/>
    <w:rsid w:val="5AE244DC"/>
    <w:rsid w:val="5B4C16AB"/>
    <w:rsid w:val="5B564DB5"/>
    <w:rsid w:val="5D014F1B"/>
    <w:rsid w:val="5D045A0D"/>
    <w:rsid w:val="5D07631B"/>
    <w:rsid w:val="5D891C24"/>
    <w:rsid w:val="5DCA7286"/>
    <w:rsid w:val="5E5830A4"/>
    <w:rsid w:val="5EA0080C"/>
    <w:rsid w:val="5F7B30C5"/>
    <w:rsid w:val="60535DA2"/>
    <w:rsid w:val="609C4A28"/>
    <w:rsid w:val="60CB6650"/>
    <w:rsid w:val="60E21CAF"/>
    <w:rsid w:val="60E337D7"/>
    <w:rsid w:val="610B0DDC"/>
    <w:rsid w:val="61162B39"/>
    <w:rsid w:val="61A00BE6"/>
    <w:rsid w:val="61C67AAF"/>
    <w:rsid w:val="61E70206"/>
    <w:rsid w:val="623973D5"/>
    <w:rsid w:val="62730367"/>
    <w:rsid w:val="627921AF"/>
    <w:rsid w:val="633A15F8"/>
    <w:rsid w:val="63FE6520"/>
    <w:rsid w:val="64664BEC"/>
    <w:rsid w:val="64F33E07"/>
    <w:rsid w:val="652F13D7"/>
    <w:rsid w:val="6560705A"/>
    <w:rsid w:val="67B4544C"/>
    <w:rsid w:val="68111941"/>
    <w:rsid w:val="69412A5F"/>
    <w:rsid w:val="6A173A3C"/>
    <w:rsid w:val="6B030553"/>
    <w:rsid w:val="6B3E603E"/>
    <w:rsid w:val="6B401DAB"/>
    <w:rsid w:val="6C8B062F"/>
    <w:rsid w:val="6D7C200D"/>
    <w:rsid w:val="6E310F60"/>
    <w:rsid w:val="6E633F0E"/>
    <w:rsid w:val="6F191460"/>
    <w:rsid w:val="6F720D3B"/>
    <w:rsid w:val="6F8A5233"/>
    <w:rsid w:val="6FE672C5"/>
    <w:rsid w:val="71116311"/>
    <w:rsid w:val="71144DD0"/>
    <w:rsid w:val="71C24728"/>
    <w:rsid w:val="72D24974"/>
    <w:rsid w:val="73AA595A"/>
    <w:rsid w:val="73CD3371"/>
    <w:rsid w:val="73E37359"/>
    <w:rsid w:val="74221250"/>
    <w:rsid w:val="753E4835"/>
    <w:rsid w:val="75AE26D4"/>
    <w:rsid w:val="76C93315"/>
    <w:rsid w:val="77237FC1"/>
    <w:rsid w:val="77835084"/>
    <w:rsid w:val="77CC494C"/>
    <w:rsid w:val="787822CC"/>
    <w:rsid w:val="7A98380D"/>
    <w:rsid w:val="7AE81BDA"/>
    <w:rsid w:val="7BB011BD"/>
    <w:rsid w:val="7BC73F39"/>
    <w:rsid w:val="7BDA0DDA"/>
    <w:rsid w:val="7C411E21"/>
    <w:rsid w:val="7E9F564F"/>
    <w:rsid w:val="7EFF324E"/>
    <w:rsid w:val="95BFC71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32"/>
    <w:qFormat/>
    <w:uiPriority w:val="99"/>
    <w:pPr>
      <w:keepNext/>
      <w:keepLines/>
      <w:spacing w:before="260" w:after="260" w:line="415" w:lineRule="auto"/>
      <w:outlineLvl w:val="1"/>
    </w:pPr>
    <w:rPr>
      <w:rFonts w:ascii="Cambria" w:hAnsi="Cambria" w:cs="Cambria"/>
      <w:b/>
      <w:bCs/>
      <w:sz w:val="32"/>
      <w:szCs w:val="32"/>
    </w:rPr>
  </w:style>
  <w:style w:type="paragraph" w:styleId="6">
    <w:name w:val="heading 3"/>
    <w:basedOn w:val="1"/>
    <w:next w:val="1"/>
    <w:link w:val="33"/>
    <w:qFormat/>
    <w:uiPriority w:val="99"/>
    <w:pPr>
      <w:widowControl/>
      <w:spacing w:before="100" w:beforeAutospacing="1" w:after="100" w:afterAutospacing="1"/>
      <w:jc w:val="left"/>
      <w:outlineLvl w:val="2"/>
    </w:pPr>
    <w:rPr>
      <w:rFonts w:ascii="宋体" w:cs="宋体"/>
      <w:b/>
      <w:bCs/>
      <w:kern w:val="0"/>
      <w:sz w:val="27"/>
      <w:szCs w:val="27"/>
    </w:rPr>
  </w:style>
  <w:style w:type="paragraph" w:styleId="7">
    <w:name w:val="heading 6"/>
    <w:basedOn w:val="1"/>
    <w:next w:val="1"/>
    <w:qFormat/>
    <w:locked/>
    <w:uiPriority w:val="0"/>
    <w:pPr>
      <w:keepNext/>
      <w:keepLines/>
      <w:spacing w:before="240" w:after="64" w:line="320" w:lineRule="auto"/>
      <w:outlineLvl w:val="5"/>
    </w:pPr>
    <w:rPr>
      <w:rFonts w:ascii="Arial" w:hAnsi="Arial" w:eastAsia="黑体"/>
      <w:b/>
      <w:bCs/>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Normal Indent"/>
    <w:basedOn w:val="1"/>
    <w:qFormat/>
    <w:uiPriority w:val="99"/>
    <w:pPr>
      <w:adjustRightInd w:val="0"/>
      <w:spacing w:line="360" w:lineRule="atLeast"/>
      <w:ind w:firstLine="482"/>
      <w:textAlignment w:val="baseline"/>
    </w:pPr>
    <w:rPr>
      <w:kern w:val="0"/>
      <w:sz w:val="24"/>
      <w:szCs w:val="24"/>
    </w:r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34"/>
    <w:semiHidden/>
    <w:qFormat/>
    <w:uiPriority w:val="99"/>
    <w:pPr>
      <w:jc w:val="left"/>
    </w:pPr>
  </w:style>
  <w:style w:type="paragraph" w:styleId="10">
    <w:name w:val="Body Text Indent"/>
    <w:basedOn w:val="1"/>
    <w:link w:val="36"/>
    <w:qFormat/>
    <w:uiPriority w:val="99"/>
    <w:pPr>
      <w:spacing w:after="120"/>
      <w:ind w:left="200" w:leftChars="200"/>
    </w:pPr>
  </w:style>
  <w:style w:type="paragraph" w:styleId="11">
    <w:name w:val="Plain Text"/>
    <w:basedOn w:val="1"/>
    <w:link w:val="37"/>
    <w:qFormat/>
    <w:uiPriority w:val="0"/>
    <w:pPr>
      <w:widowControl/>
      <w:jc w:val="left"/>
    </w:pPr>
    <w:rPr>
      <w:rFonts w:ascii="宋体" w:cs="宋体"/>
      <w:kern w:val="0"/>
    </w:rPr>
  </w:style>
  <w:style w:type="paragraph" w:styleId="12">
    <w:name w:val="Date"/>
    <w:basedOn w:val="1"/>
    <w:next w:val="1"/>
    <w:link w:val="38"/>
    <w:qFormat/>
    <w:uiPriority w:val="99"/>
    <w:rPr>
      <w:rFonts w:ascii="宋体" w:cs="宋体"/>
      <w:sz w:val="24"/>
      <w:szCs w:val="24"/>
    </w:rPr>
  </w:style>
  <w:style w:type="paragraph" w:styleId="13">
    <w:name w:val="Balloon Text"/>
    <w:basedOn w:val="1"/>
    <w:link w:val="39"/>
    <w:semiHidden/>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59"/>
    <w:qFormat/>
    <w:locked/>
    <w:uiPriority w:val="0"/>
    <w:pPr>
      <w:adjustRightInd w:val="0"/>
      <w:snapToGrid w:val="0"/>
      <w:spacing w:line="360" w:lineRule="auto"/>
      <w:jc w:val="center"/>
      <w:outlineLvl w:val="0"/>
    </w:pPr>
    <w:rPr>
      <w:rFonts w:ascii="Cambria" w:hAnsi="Cambria"/>
      <w:b/>
      <w:bCs/>
      <w:kern w:val="28"/>
      <w:sz w:val="32"/>
      <w:szCs w:val="32"/>
    </w:rPr>
  </w:style>
  <w:style w:type="paragraph" w:styleId="17">
    <w:name w:val="footnote text"/>
    <w:basedOn w:val="1"/>
    <w:qFormat/>
    <w:uiPriority w:val="99"/>
    <w:pPr>
      <w:autoSpaceDE w:val="0"/>
      <w:autoSpaceDN w:val="0"/>
      <w:adjustRightInd w:val="0"/>
      <w:spacing w:line="240" w:lineRule="atLeast"/>
      <w:jc w:val="left"/>
    </w:pPr>
    <w:rPr>
      <w:kern w:val="0"/>
      <w:sz w:val="18"/>
      <w:szCs w:val="18"/>
    </w:rPr>
  </w:style>
  <w:style w:type="paragraph" w:styleId="18">
    <w:name w:val="Body Text Indent 3"/>
    <w:basedOn w:val="1"/>
    <w:link w:val="42"/>
    <w:qFormat/>
    <w:uiPriority w:val="99"/>
    <w:pPr>
      <w:spacing w:line="400" w:lineRule="exact"/>
      <w:ind w:firstLine="200" w:firstLineChars="200"/>
    </w:pPr>
    <w:rPr>
      <w:sz w:val="24"/>
      <w:szCs w:val="24"/>
    </w:rPr>
  </w:style>
  <w:style w:type="paragraph" w:styleId="19">
    <w:name w:val="Body Text 2"/>
    <w:basedOn w:val="1"/>
    <w:link w:val="43"/>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1">
    <w:name w:val="annotation subject"/>
    <w:basedOn w:val="9"/>
    <w:next w:val="9"/>
    <w:link w:val="35"/>
    <w:semiHidden/>
    <w:qFormat/>
    <w:uiPriority w:val="99"/>
    <w:rPr>
      <w:b/>
      <w:bCs/>
    </w:rPr>
  </w:style>
  <w:style w:type="table" w:styleId="23">
    <w:name w:val="Table Grid"/>
    <w:basedOn w:val="22"/>
    <w:qFormat/>
    <w:uiPriority w:val="99"/>
    <w:rPr>
      <w:rFonts w:ascii="等线" w:hAnsi="等线" w:eastAsia="等线" w:cs="等线"/>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b/>
      <w:bCs/>
    </w:rPr>
  </w:style>
  <w:style w:type="character" w:styleId="26">
    <w:name w:val="page number"/>
    <w:basedOn w:val="24"/>
    <w:qFormat/>
    <w:uiPriority w:val="99"/>
  </w:style>
  <w:style w:type="character" w:styleId="27">
    <w:name w:val="FollowedHyperlink"/>
    <w:basedOn w:val="24"/>
    <w:qFormat/>
    <w:uiPriority w:val="99"/>
    <w:rPr>
      <w:color w:val="800080"/>
      <w:u w:val="none"/>
    </w:rPr>
  </w:style>
  <w:style w:type="character" w:styleId="28">
    <w:name w:val="Hyperlink"/>
    <w:basedOn w:val="24"/>
    <w:qFormat/>
    <w:uiPriority w:val="99"/>
    <w:rPr>
      <w:color w:val="0000FF"/>
      <w:u w:val="none"/>
    </w:rPr>
  </w:style>
  <w:style w:type="character" w:styleId="29">
    <w:name w:val="annotation reference"/>
    <w:basedOn w:val="24"/>
    <w:semiHidden/>
    <w:qFormat/>
    <w:uiPriority w:val="99"/>
    <w:rPr>
      <w:sz w:val="21"/>
      <w:szCs w:val="21"/>
    </w:rPr>
  </w:style>
  <w:style w:type="paragraph" w:customStyle="1" w:styleId="30">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31">
    <w:name w:val="标题 1 Char"/>
    <w:basedOn w:val="24"/>
    <w:link w:val="3"/>
    <w:qFormat/>
    <w:locked/>
    <w:uiPriority w:val="0"/>
    <w:rPr>
      <w:b/>
      <w:bCs/>
      <w:kern w:val="44"/>
      <w:sz w:val="44"/>
      <w:szCs w:val="44"/>
    </w:rPr>
  </w:style>
  <w:style w:type="character" w:customStyle="1" w:styleId="32">
    <w:name w:val="标题 2 Char"/>
    <w:basedOn w:val="24"/>
    <w:link w:val="4"/>
    <w:semiHidden/>
    <w:qFormat/>
    <w:uiPriority w:val="9"/>
    <w:rPr>
      <w:rFonts w:ascii="Cambria" w:hAnsi="Cambria" w:eastAsia="宋体" w:cs="Times New Roman"/>
      <w:b/>
      <w:bCs/>
      <w:sz w:val="32"/>
      <w:szCs w:val="32"/>
    </w:rPr>
  </w:style>
  <w:style w:type="character" w:customStyle="1" w:styleId="33">
    <w:name w:val="标题 3 Char"/>
    <w:basedOn w:val="24"/>
    <w:link w:val="6"/>
    <w:semiHidden/>
    <w:qFormat/>
    <w:uiPriority w:val="9"/>
    <w:rPr>
      <w:b/>
      <w:bCs/>
      <w:sz w:val="32"/>
      <w:szCs w:val="32"/>
    </w:rPr>
  </w:style>
  <w:style w:type="character" w:customStyle="1" w:styleId="34">
    <w:name w:val="批注文字 Char"/>
    <w:basedOn w:val="24"/>
    <w:link w:val="9"/>
    <w:semiHidden/>
    <w:qFormat/>
    <w:uiPriority w:val="99"/>
    <w:rPr>
      <w:szCs w:val="21"/>
    </w:rPr>
  </w:style>
  <w:style w:type="character" w:customStyle="1" w:styleId="35">
    <w:name w:val="批注主题 Char"/>
    <w:basedOn w:val="34"/>
    <w:link w:val="21"/>
    <w:semiHidden/>
    <w:qFormat/>
    <w:uiPriority w:val="99"/>
    <w:rPr>
      <w:b/>
      <w:bCs/>
    </w:rPr>
  </w:style>
  <w:style w:type="character" w:customStyle="1" w:styleId="36">
    <w:name w:val="正文文本缩进 Char"/>
    <w:basedOn w:val="24"/>
    <w:link w:val="10"/>
    <w:semiHidden/>
    <w:qFormat/>
    <w:uiPriority w:val="99"/>
    <w:rPr>
      <w:szCs w:val="21"/>
    </w:rPr>
  </w:style>
  <w:style w:type="character" w:customStyle="1" w:styleId="37">
    <w:name w:val="纯文本 Char"/>
    <w:basedOn w:val="24"/>
    <w:link w:val="11"/>
    <w:qFormat/>
    <w:uiPriority w:val="0"/>
    <w:rPr>
      <w:rFonts w:ascii="宋体" w:hAnsi="Courier New" w:cs="Courier New"/>
      <w:szCs w:val="21"/>
    </w:rPr>
  </w:style>
  <w:style w:type="character" w:customStyle="1" w:styleId="38">
    <w:name w:val="日期 Char"/>
    <w:basedOn w:val="24"/>
    <w:link w:val="12"/>
    <w:semiHidden/>
    <w:qFormat/>
    <w:uiPriority w:val="99"/>
    <w:rPr>
      <w:szCs w:val="21"/>
    </w:rPr>
  </w:style>
  <w:style w:type="character" w:customStyle="1" w:styleId="39">
    <w:name w:val="批注框文本 Char"/>
    <w:basedOn w:val="24"/>
    <w:link w:val="13"/>
    <w:semiHidden/>
    <w:qFormat/>
    <w:uiPriority w:val="99"/>
    <w:rPr>
      <w:sz w:val="0"/>
      <w:szCs w:val="0"/>
    </w:rPr>
  </w:style>
  <w:style w:type="character" w:customStyle="1" w:styleId="40">
    <w:name w:val="页脚 Char"/>
    <w:basedOn w:val="24"/>
    <w:link w:val="14"/>
    <w:qFormat/>
    <w:locked/>
    <w:uiPriority w:val="99"/>
    <w:rPr>
      <w:kern w:val="2"/>
      <w:sz w:val="18"/>
      <w:szCs w:val="18"/>
    </w:rPr>
  </w:style>
  <w:style w:type="character" w:customStyle="1" w:styleId="41">
    <w:name w:val="页眉 Char"/>
    <w:basedOn w:val="24"/>
    <w:link w:val="15"/>
    <w:semiHidden/>
    <w:qFormat/>
    <w:uiPriority w:val="99"/>
    <w:rPr>
      <w:sz w:val="18"/>
      <w:szCs w:val="18"/>
    </w:rPr>
  </w:style>
  <w:style w:type="character" w:customStyle="1" w:styleId="42">
    <w:name w:val="正文文本缩进 3 Char"/>
    <w:basedOn w:val="24"/>
    <w:link w:val="18"/>
    <w:semiHidden/>
    <w:qFormat/>
    <w:uiPriority w:val="99"/>
    <w:rPr>
      <w:sz w:val="16"/>
      <w:szCs w:val="16"/>
    </w:rPr>
  </w:style>
  <w:style w:type="character" w:customStyle="1" w:styleId="43">
    <w:name w:val="正文文本 2 Char1"/>
    <w:basedOn w:val="24"/>
    <w:link w:val="19"/>
    <w:semiHidden/>
    <w:qFormat/>
    <w:locked/>
    <w:uiPriority w:val="99"/>
    <w:rPr>
      <w:kern w:val="2"/>
      <w:sz w:val="21"/>
      <w:szCs w:val="21"/>
    </w:rPr>
  </w:style>
  <w:style w:type="paragraph" w:customStyle="1" w:styleId="44">
    <w:name w:val="正"/>
    <w:basedOn w:val="1"/>
    <w:qFormat/>
    <w:uiPriority w:val="0"/>
    <w:pPr>
      <w:spacing w:line="360" w:lineRule="auto"/>
      <w:ind w:left="150" w:hanging="150" w:hangingChars="150"/>
    </w:pPr>
    <w:rPr>
      <w:sz w:val="24"/>
      <w:szCs w:val="24"/>
    </w:rPr>
  </w:style>
  <w:style w:type="paragraph" w:customStyle="1" w:styleId="45">
    <w:name w:val="纯文本1"/>
    <w:basedOn w:val="1"/>
    <w:qFormat/>
    <w:uiPriority w:val="99"/>
    <w:pPr>
      <w:adjustRightInd w:val="0"/>
    </w:pPr>
    <w:rPr>
      <w:rFonts w:ascii="宋体" w:hAnsi="宋体" w:eastAsia="楷体_GB2312" w:cs="宋体"/>
      <w:sz w:val="28"/>
      <w:szCs w:val="28"/>
    </w:rPr>
  </w:style>
  <w:style w:type="paragraph" w:customStyle="1" w:styleId="46">
    <w:name w:val="列出段落1"/>
    <w:basedOn w:val="1"/>
    <w:qFormat/>
    <w:uiPriority w:val="99"/>
    <w:pPr>
      <w:ind w:firstLine="200" w:firstLineChars="200"/>
    </w:pPr>
  </w:style>
  <w:style w:type="paragraph" w:customStyle="1" w:styleId="47">
    <w:name w:val="black1"/>
    <w:basedOn w:val="1"/>
    <w:qFormat/>
    <w:uiPriority w:val="99"/>
    <w:pPr>
      <w:widowControl/>
      <w:spacing w:before="100" w:beforeAutospacing="1" w:after="100" w:afterAutospacing="1"/>
      <w:jc w:val="left"/>
    </w:pPr>
    <w:rPr>
      <w:rFonts w:ascii="宋体" w:cs="宋体"/>
      <w:kern w:val="0"/>
      <w:sz w:val="24"/>
      <w:szCs w:val="24"/>
    </w:rPr>
  </w:style>
  <w:style w:type="paragraph" w:customStyle="1" w:styleId="48">
    <w:name w:val="正文缩进2格"/>
    <w:basedOn w:val="1"/>
    <w:link w:val="52"/>
    <w:qFormat/>
    <w:uiPriority w:val="99"/>
    <w:pPr>
      <w:spacing w:line="600" w:lineRule="exact"/>
      <w:ind w:firstLine="206" w:firstLineChars="206"/>
    </w:pPr>
    <w:rPr>
      <w:rFonts w:ascii="仿宋_GB2312" w:eastAsia="仿宋_GB2312"/>
      <w:sz w:val="28"/>
      <w:szCs w:val="28"/>
    </w:rPr>
  </w:style>
  <w:style w:type="paragraph" w:customStyle="1" w:styleId="49">
    <w:name w:val="正文缩进1"/>
    <w:basedOn w:val="1"/>
    <w:qFormat/>
    <w:uiPriority w:val="99"/>
    <w:pPr>
      <w:autoSpaceDE w:val="0"/>
      <w:autoSpaceDN w:val="0"/>
      <w:adjustRightInd w:val="0"/>
      <w:ind w:firstLine="420"/>
      <w:jc w:val="left"/>
    </w:pPr>
    <w:rPr>
      <w:rFonts w:ascii="宋体" w:hAnsi="Calibri" w:cs="宋体"/>
      <w:sz w:val="24"/>
      <w:szCs w:val="24"/>
    </w:rPr>
  </w:style>
  <w:style w:type="paragraph" w:customStyle="1" w:styleId="50">
    <w:name w:val="索引 11"/>
    <w:basedOn w:val="1"/>
    <w:next w:val="1"/>
    <w:qFormat/>
    <w:uiPriority w:val="99"/>
    <w:pPr>
      <w:spacing w:line="360" w:lineRule="auto"/>
    </w:pPr>
    <w:rPr>
      <w:rFonts w:ascii="仿宋_GB2312" w:eastAsia="仿宋_GB2312" w:cs="仿宋_GB2312"/>
      <w:sz w:val="24"/>
      <w:szCs w:val="24"/>
    </w:rPr>
  </w:style>
  <w:style w:type="paragraph" w:styleId="51">
    <w:name w:val="List Paragraph"/>
    <w:basedOn w:val="1"/>
    <w:qFormat/>
    <w:uiPriority w:val="99"/>
    <w:pPr>
      <w:ind w:firstLine="420" w:firstLineChars="200"/>
    </w:pPr>
  </w:style>
  <w:style w:type="character" w:customStyle="1" w:styleId="52">
    <w:name w:val="正文缩进2格 Char Char"/>
    <w:link w:val="48"/>
    <w:qFormat/>
    <w:locked/>
    <w:uiPriority w:val="99"/>
    <w:rPr>
      <w:rFonts w:ascii="仿宋_GB2312" w:eastAsia="仿宋_GB2312" w:cs="仿宋_GB2312"/>
      <w:kern w:val="2"/>
      <w:sz w:val="28"/>
      <w:szCs w:val="28"/>
    </w:rPr>
  </w:style>
  <w:style w:type="character" w:customStyle="1" w:styleId="53">
    <w:name w:val="正文文本 2 Char"/>
    <w:basedOn w:val="24"/>
    <w:qFormat/>
    <w:uiPriority w:val="99"/>
    <w:rPr>
      <w:kern w:val="2"/>
      <w:sz w:val="24"/>
      <w:szCs w:val="24"/>
    </w:rPr>
  </w:style>
  <w:style w:type="paragraph" w:customStyle="1" w:styleId="54">
    <w:name w:val="金保标题正文"/>
    <w:qFormat/>
    <w:uiPriority w:val="99"/>
    <w:pPr>
      <w:spacing w:line="360" w:lineRule="auto"/>
      <w:ind w:firstLine="200" w:firstLineChars="200"/>
    </w:pPr>
    <w:rPr>
      <w:rFonts w:ascii="Calibri" w:hAnsi="Calibri" w:eastAsia="宋体" w:cs="Calibri"/>
      <w:kern w:val="2"/>
      <w:sz w:val="24"/>
      <w:szCs w:val="24"/>
      <w:lang w:val="en-US" w:eastAsia="zh-CN" w:bidi="ar-SA"/>
    </w:rPr>
  </w:style>
  <w:style w:type="paragraph" w:customStyle="1" w:styleId="55">
    <w:name w:val="my正文"/>
    <w:basedOn w:val="10"/>
    <w:qFormat/>
    <w:uiPriority w:val="0"/>
    <w:pPr>
      <w:spacing w:after="0" w:line="360" w:lineRule="auto"/>
      <w:ind w:left="0" w:leftChars="0" w:firstLine="540" w:firstLineChars="225"/>
    </w:pPr>
    <w:rPr>
      <w:rFonts w:ascii="宋体" w:hAnsi="宋体" w:cs="宋体"/>
      <w:kern w:val="0"/>
      <w:sz w:val="24"/>
      <w:szCs w:val="24"/>
    </w:rPr>
  </w:style>
  <w:style w:type="paragraph" w:customStyle="1" w:styleId="5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57">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8">
    <w:name w:val="副标题 Char1"/>
    <w:qFormat/>
    <w:uiPriority w:val="0"/>
    <w:rPr>
      <w:rFonts w:ascii="Cambria" w:hAnsi="Cambria"/>
      <w:b/>
      <w:bCs/>
      <w:kern w:val="28"/>
      <w:sz w:val="32"/>
      <w:szCs w:val="32"/>
    </w:rPr>
  </w:style>
  <w:style w:type="character" w:customStyle="1" w:styleId="59">
    <w:name w:val="副标题 Char"/>
    <w:basedOn w:val="24"/>
    <w:link w:val="16"/>
    <w:qFormat/>
    <w:uiPriority w:val="0"/>
    <w:rPr>
      <w:rFonts w:ascii="Cambria" w:hAnsi="Cambria" w:cs="Times New Roman"/>
      <w:b/>
      <w:bCs/>
      <w:kern w:val="28"/>
      <w:sz w:val="32"/>
      <w:szCs w:val="32"/>
    </w:rPr>
  </w:style>
  <w:style w:type="paragraph" w:customStyle="1" w:styleId="60">
    <w:name w:val="样式11"/>
    <w:basedOn w:val="1"/>
    <w:qFormat/>
    <w:uiPriority w:val="0"/>
    <w:pPr>
      <w:numPr>
        <w:ilvl w:val="0"/>
        <w:numId w:val="1"/>
      </w:numPr>
      <w:adjustRightInd w:val="0"/>
      <w:snapToGrid w:val="0"/>
      <w:spacing w:line="440" w:lineRule="exact"/>
      <w:outlineLvl w:val="2"/>
    </w:pPr>
    <w:rPr>
      <w:rFonts w:ascii="仿宋_GB2312" w:hAnsi="宋体" w:eastAsia="仿宋_GB2312"/>
      <w:color w:val="FF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7131</Words>
  <Characters>7683</Characters>
  <Lines>105</Lines>
  <Paragraphs>29</Paragraphs>
  <TotalTime>25</TotalTime>
  <ScaleCrop>false</ScaleCrop>
  <LinksUpToDate>false</LinksUpToDate>
  <CharactersWithSpaces>7770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2021-04-12T16:02:00Z</dcterms:created>
  <dc:creator>微软用户</dc:creator>
  <cp:lastModifiedBy>thtf</cp:lastModifiedBy>
  <cp:lastPrinted>2023-01-29T14:17:00Z</cp:lastPrinted>
  <dcterms:modified xsi:type="dcterms:W3CDTF">2025-11-27T14:35:38Z</dcterms:modified>
  <dc:title>通州区2012年度校安工程</dc:title>
  <cp:revision>931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02400FBFE96A41F13AF127699BE4C17D</vt:lpwstr>
  </property>
  <property fmtid="{D5CDD505-2E9C-101B-9397-08002B2CF9AE}" pid="4" name="KSOTemplateDocerSaveRecord">
    <vt:lpwstr>eyJoZGlkIjoiMjZhZGFiYzA1MjU5Y2RkNWMzNTE1MTI5YTI4ZjBmZmUiLCJ1c2VySWQiOiIxNjI1MDUyMzYxIn0=</vt:lpwstr>
  </property>
</Properties>
</file>